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5"/>
        <w:gridCol w:w="7995"/>
        <w:gridCol w:w="7995"/>
      </w:tblGrid>
      <w:tr w:rsidR="00BB733E" w:rsidRPr="000437DD" w14:paraId="2A7F7EF1" w14:textId="77777777" w:rsidTr="76B6DFD4">
        <w:trPr>
          <w:trHeight w:val="3945"/>
        </w:trPr>
        <w:tc>
          <w:tcPr>
            <w:tcW w:w="5565" w:type="dxa"/>
            <w:tcBorders>
              <w:top w:val="single" w:sz="6" w:space="0" w:color="auto"/>
              <w:left w:val="single" w:sz="6" w:space="0" w:color="auto"/>
              <w:bottom w:val="single" w:sz="6" w:space="0" w:color="auto"/>
              <w:right w:val="single" w:sz="6" w:space="0" w:color="auto"/>
            </w:tcBorders>
            <w:hideMark/>
          </w:tcPr>
          <w:p w14:paraId="406C75BB" w14:textId="77777777" w:rsidR="00BB733E" w:rsidRPr="000437DD" w:rsidRDefault="00BB733E" w:rsidP="00BB733E">
            <w:pPr>
              <w:spacing w:after="0" w:line="240" w:lineRule="auto"/>
              <w:textAlignment w:val="baseline"/>
              <w:rPr>
                <w:rFonts w:ascii="Arial" w:eastAsia="Times New Roman" w:hAnsi="Arial" w:cs="Arial"/>
              </w:rPr>
            </w:pPr>
            <w:r w:rsidRPr="000437DD">
              <w:rPr>
                <w:rFonts w:ascii="Arial" w:eastAsia="Times New Roman" w:hAnsi="Arial" w:cs="Arial"/>
                <w:b/>
                <w:bCs/>
              </w:rPr>
              <w:t>Instructions on reaching out</w:t>
            </w:r>
            <w:r w:rsidRPr="000437DD">
              <w:rPr>
                <w:rFonts w:ascii="Arial" w:eastAsia="Times New Roman" w:hAnsi="Arial" w:cs="Arial"/>
              </w:rPr>
              <w:t xml:space="preserve"> </w:t>
            </w:r>
            <w:r w:rsidRPr="000437DD">
              <w:rPr>
                <w:rFonts w:ascii="Arial" w:eastAsia="Times New Roman" w:hAnsi="Arial" w:cs="Arial"/>
                <w:b/>
                <w:bCs/>
              </w:rPr>
              <w:t>for</w:t>
            </w:r>
            <w:r w:rsidRPr="000437DD">
              <w:rPr>
                <w:rFonts w:ascii="Arial" w:eastAsia="Times New Roman" w:hAnsi="Arial" w:cs="Arial"/>
              </w:rPr>
              <w:t xml:space="preserve"> </w:t>
            </w:r>
            <w:r w:rsidRPr="000437DD">
              <w:rPr>
                <w:rFonts w:ascii="Arial" w:eastAsia="Times New Roman" w:hAnsi="Arial" w:cs="Arial"/>
                <w:b/>
                <w:bCs/>
              </w:rPr>
              <w:t>privacy-related issues</w:t>
            </w:r>
            <w:r w:rsidRPr="000437DD">
              <w:rPr>
                <w:rFonts w:ascii="Arial" w:eastAsia="Times New Roman" w:hAnsi="Arial" w:cs="Arial"/>
              </w:rPr>
              <w:t> </w:t>
            </w:r>
          </w:p>
        </w:tc>
        <w:tc>
          <w:tcPr>
            <w:tcW w:w="7995" w:type="dxa"/>
            <w:tcBorders>
              <w:top w:val="single" w:sz="6" w:space="0" w:color="auto"/>
              <w:left w:val="single" w:sz="6" w:space="0" w:color="auto"/>
              <w:bottom w:val="single" w:sz="6" w:space="0" w:color="auto"/>
              <w:right w:val="dashed" w:sz="6" w:space="0" w:color="auto"/>
            </w:tcBorders>
            <w:hideMark/>
          </w:tcPr>
          <w:p w14:paraId="1BED4C3F" w14:textId="2C9A5FDF" w:rsidR="00BB733E" w:rsidRPr="000437DD" w:rsidRDefault="00BB733E" w:rsidP="00BB733E">
            <w:pPr>
              <w:spacing w:after="0" w:line="240" w:lineRule="auto"/>
              <w:textAlignment w:val="baseline"/>
              <w:rPr>
                <w:rFonts w:ascii="Arial" w:eastAsia="Times New Roman" w:hAnsi="Arial" w:cs="Arial"/>
              </w:rPr>
            </w:pPr>
            <w:r w:rsidRPr="000437DD">
              <w:rPr>
                <w:rFonts w:ascii="Arial" w:eastAsia="Times New Roman" w:hAnsi="Arial" w:cs="Arial"/>
                <w:b/>
                <w:bCs/>
              </w:rPr>
              <w:t>Kim Cornell</w:t>
            </w:r>
            <w:r w:rsidRPr="000437DD">
              <w:rPr>
                <w:rFonts w:ascii="Arial" w:eastAsia="Times New Roman" w:hAnsi="Arial" w:cs="Arial"/>
              </w:rPr>
              <w:t xml:space="preserve"> | Global Privacy Counsel | Arthur J</w:t>
            </w:r>
            <w:r w:rsidR="005D7AC7">
              <w:rPr>
                <w:rFonts w:ascii="Arial" w:eastAsia="Times New Roman" w:hAnsi="Arial" w:cs="Arial"/>
              </w:rPr>
              <w:t>. Gallagher &amp; Co | RPS | Pronto</w:t>
            </w:r>
          </w:p>
          <w:p w14:paraId="7992C109" w14:textId="3D9DB072" w:rsidR="00BB733E" w:rsidRPr="000437DD" w:rsidRDefault="00BB733E" w:rsidP="00BB733E">
            <w:pPr>
              <w:spacing w:after="0" w:line="240" w:lineRule="auto"/>
              <w:textAlignment w:val="baseline"/>
              <w:rPr>
                <w:rFonts w:ascii="Arial" w:eastAsia="Times New Roman" w:hAnsi="Arial" w:cs="Arial"/>
              </w:rPr>
            </w:pPr>
            <w:r w:rsidRPr="000437DD">
              <w:rPr>
                <w:rFonts w:ascii="Arial" w:eastAsia="Times New Roman" w:hAnsi="Arial" w:cs="Arial"/>
              </w:rPr>
              <w:t>2850 Golf Road, Rol</w:t>
            </w:r>
            <w:r w:rsidR="005D7AC7">
              <w:rPr>
                <w:rFonts w:ascii="Arial" w:eastAsia="Times New Roman" w:hAnsi="Arial" w:cs="Arial"/>
              </w:rPr>
              <w:t>ling Meadows IL, 60008-4043 USA</w:t>
            </w:r>
          </w:p>
          <w:p w14:paraId="0E04604C" w14:textId="366633A3" w:rsidR="00BB733E" w:rsidRPr="000437DD" w:rsidRDefault="00BB733E" w:rsidP="00BB733E">
            <w:pPr>
              <w:spacing w:after="0" w:line="240" w:lineRule="auto"/>
              <w:textAlignment w:val="baseline"/>
              <w:rPr>
                <w:rFonts w:ascii="Arial" w:eastAsia="Times New Roman" w:hAnsi="Arial" w:cs="Arial"/>
              </w:rPr>
            </w:pPr>
            <w:r w:rsidRPr="000437DD">
              <w:rPr>
                <w:rFonts w:ascii="Arial" w:eastAsia="Times New Roman" w:hAnsi="Arial" w:cs="Arial"/>
              </w:rPr>
              <w:t>D: +1-63</w:t>
            </w:r>
            <w:r w:rsidR="005D7AC7">
              <w:rPr>
                <w:rFonts w:ascii="Arial" w:eastAsia="Times New Roman" w:hAnsi="Arial" w:cs="Arial"/>
              </w:rPr>
              <w:t>0-228-6608 | M: +1-312-307-2224</w:t>
            </w:r>
          </w:p>
          <w:p w14:paraId="58EEF7FC" w14:textId="05CB3C45" w:rsidR="00BB733E" w:rsidRPr="000437DD" w:rsidRDefault="00BB733E" w:rsidP="00BB733E">
            <w:pPr>
              <w:spacing w:after="0" w:line="240" w:lineRule="auto"/>
              <w:textAlignment w:val="baseline"/>
              <w:rPr>
                <w:rFonts w:ascii="Arial" w:eastAsia="Times New Roman" w:hAnsi="Arial" w:cs="Arial"/>
              </w:rPr>
            </w:pPr>
            <w:hyperlink r:id="rId11" w:tgtFrame="_blank" w:history="1">
              <w:r w:rsidRPr="00A45776">
                <w:rPr>
                  <w:rFonts w:ascii="Arial" w:eastAsia="Times New Roman" w:hAnsi="Arial" w:cs="Arial"/>
                  <w:shd w:val="clear" w:color="auto" w:fill="E1E3E6"/>
                </w:rPr>
                <w:t>kim_cornell@ajg.com</w:t>
              </w:r>
            </w:hyperlink>
          </w:p>
          <w:p w14:paraId="62AC571C" w14:textId="35ACF068" w:rsidR="00BB733E" w:rsidRPr="000437DD" w:rsidRDefault="00BB733E" w:rsidP="00BB733E">
            <w:pPr>
              <w:spacing w:after="0" w:line="240" w:lineRule="auto"/>
              <w:textAlignment w:val="baseline"/>
              <w:rPr>
                <w:rFonts w:ascii="Arial" w:eastAsia="Times New Roman" w:hAnsi="Arial" w:cs="Arial"/>
              </w:rPr>
            </w:pPr>
          </w:p>
          <w:p w14:paraId="0896C1D7" w14:textId="4990511B" w:rsidR="00BB733E" w:rsidRPr="000437DD" w:rsidRDefault="00BB733E" w:rsidP="00BB733E">
            <w:pPr>
              <w:spacing w:after="0" w:line="240" w:lineRule="auto"/>
              <w:textAlignment w:val="baseline"/>
              <w:rPr>
                <w:rFonts w:ascii="Arial" w:eastAsia="Times New Roman" w:hAnsi="Arial" w:cs="Arial"/>
              </w:rPr>
            </w:pPr>
            <w:r w:rsidRPr="000437DD">
              <w:rPr>
                <w:rFonts w:ascii="Arial" w:eastAsia="Times New Roman" w:hAnsi="Arial" w:cs="Arial"/>
                <w:b/>
                <w:bCs/>
              </w:rPr>
              <w:t>Nicole Joyce</w:t>
            </w:r>
            <w:r w:rsidRPr="000437DD">
              <w:rPr>
                <w:rFonts w:ascii="Arial" w:eastAsia="Times New Roman" w:hAnsi="Arial" w:cs="Arial"/>
              </w:rPr>
              <w:t xml:space="preserve"> | </w:t>
            </w:r>
            <w:r w:rsidR="00DD30F1" w:rsidRPr="00DD30F1">
              <w:rPr>
                <w:rFonts w:ascii="Arial" w:eastAsia="Times New Roman" w:hAnsi="Arial" w:cs="Arial"/>
              </w:rPr>
              <w:t>Associate General Counsel, Head of Regulatory Compliance and Risk | Gallagher Bassett (GB)</w:t>
            </w:r>
          </w:p>
          <w:p w14:paraId="1A970177" w14:textId="724E52DB" w:rsidR="00BB733E" w:rsidRPr="000437DD" w:rsidRDefault="00BB733E" w:rsidP="00BB733E">
            <w:pPr>
              <w:spacing w:after="0" w:line="240" w:lineRule="auto"/>
              <w:textAlignment w:val="baseline"/>
              <w:rPr>
                <w:rFonts w:ascii="Arial" w:eastAsia="Times New Roman" w:hAnsi="Arial" w:cs="Arial"/>
              </w:rPr>
            </w:pPr>
            <w:r w:rsidRPr="000437DD">
              <w:rPr>
                <w:rFonts w:ascii="Arial" w:eastAsia="Times New Roman" w:hAnsi="Arial" w:cs="Arial"/>
              </w:rPr>
              <w:t>2850 Golf Road, Rol</w:t>
            </w:r>
            <w:r w:rsidR="005D7AC7">
              <w:rPr>
                <w:rFonts w:ascii="Arial" w:eastAsia="Times New Roman" w:hAnsi="Arial" w:cs="Arial"/>
              </w:rPr>
              <w:t>ling Meadows IL, 60008-4043 USA</w:t>
            </w:r>
          </w:p>
          <w:p w14:paraId="2E1FFA17" w14:textId="069B6813" w:rsidR="00BB733E" w:rsidRPr="000437DD" w:rsidRDefault="00BB733E" w:rsidP="00BB733E">
            <w:pPr>
              <w:spacing w:after="0" w:line="240" w:lineRule="auto"/>
              <w:textAlignment w:val="baseline"/>
              <w:rPr>
                <w:rFonts w:ascii="Arial" w:eastAsia="Times New Roman" w:hAnsi="Arial" w:cs="Arial"/>
              </w:rPr>
            </w:pPr>
            <w:r w:rsidRPr="000437DD">
              <w:rPr>
                <w:rFonts w:ascii="Arial" w:eastAsia="Times New Roman" w:hAnsi="Arial" w:cs="Arial"/>
                <w:lang w:val="en-GB"/>
              </w:rPr>
              <w:t>+1-630-285-4208</w:t>
            </w:r>
          </w:p>
          <w:p w14:paraId="1BC9FF40" w14:textId="437DF197" w:rsidR="00BB733E" w:rsidRPr="000437DD" w:rsidRDefault="00BB733E" w:rsidP="00BB733E">
            <w:pPr>
              <w:spacing w:after="0" w:line="240" w:lineRule="auto"/>
              <w:textAlignment w:val="baseline"/>
              <w:rPr>
                <w:rFonts w:ascii="Arial" w:eastAsia="Times New Roman" w:hAnsi="Arial" w:cs="Arial"/>
              </w:rPr>
            </w:pPr>
            <w:hyperlink r:id="rId12" w:tgtFrame="_blank" w:history="1">
              <w:r w:rsidRPr="000437DD">
                <w:rPr>
                  <w:rFonts w:ascii="Arial" w:eastAsia="Times New Roman" w:hAnsi="Arial" w:cs="Arial"/>
                </w:rPr>
                <w:t>nicole_Joyce@ajg.com</w:t>
              </w:r>
            </w:hyperlink>
          </w:p>
          <w:p w14:paraId="2F520B40" w14:textId="65E4D7DE" w:rsidR="00BB733E" w:rsidRPr="000437DD" w:rsidRDefault="00BB733E" w:rsidP="00BB733E">
            <w:pPr>
              <w:spacing w:after="0" w:line="240" w:lineRule="auto"/>
              <w:textAlignment w:val="baseline"/>
              <w:rPr>
                <w:rFonts w:ascii="Arial" w:eastAsia="Times New Roman" w:hAnsi="Arial" w:cs="Arial"/>
              </w:rPr>
            </w:pPr>
          </w:p>
          <w:p w14:paraId="79865749" w14:textId="6FE72354" w:rsidR="00BB733E" w:rsidRPr="000437DD" w:rsidRDefault="00DD30F1" w:rsidP="00BB733E">
            <w:pPr>
              <w:spacing w:after="0" w:line="240" w:lineRule="auto"/>
              <w:textAlignment w:val="baseline"/>
              <w:rPr>
                <w:rFonts w:ascii="Arial" w:eastAsia="Times New Roman" w:hAnsi="Arial" w:cs="Arial"/>
              </w:rPr>
            </w:pPr>
            <w:r>
              <w:rPr>
                <w:rFonts w:ascii="Arial" w:eastAsia="Times New Roman" w:hAnsi="Arial" w:cs="Arial"/>
                <w:b/>
                <w:bCs/>
              </w:rPr>
              <w:t>TBD</w:t>
            </w:r>
            <w:r w:rsidR="00BB733E" w:rsidRPr="000437DD">
              <w:rPr>
                <w:rFonts w:ascii="Arial" w:eastAsia="Times New Roman" w:hAnsi="Arial" w:cs="Arial"/>
              </w:rPr>
              <w:t xml:space="preserve"> | Privacy Attorney | Gall</w:t>
            </w:r>
            <w:r w:rsidR="005D7AC7">
              <w:rPr>
                <w:rFonts w:ascii="Arial" w:eastAsia="Times New Roman" w:hAnsi="Arial" w:cs="Arial"/>
              </w:rPr>
              <w:t>agher Global Brokerage US (GBB)</w:t>
            </w:r>
          </w:p>
          <w:p w14:paraId="31CF7ED6" w14:textId="0285EE62" w:rsidR="00BB733E" w:rsidRPr="000437DD" w:rsidRDefault="00BB733E" w:rsidP="00BB733E">
            <w:pPr>
              <w:spacing w:after="0" w:line="240" w:lineRule="auto"/>
              <w:textAlignment w:val="baseline"/>
              <w:rPr>
                <w:rFonts w:ascii="Arial" w:eastAsia="Times New Roman" w:hAnsi="Arial" w:cs="Arial"/>
              </w:rPr>
            </w:pPr>
            <w:r w:rsidRPr="000437DD">
              <w:rPr>
                <w:rFonts w:ascii="Arial" w:eastAsia="Times New Roman" w:hAnsi="Arial" w:cs="Arial"/>
              </w:rPr>
              <w:t>2850 Golf Road, Rol</w:t>
            </w:r>
            <w:r w:rsidR="005D7AC7">
              <w:rPr>
                <w:rFonts w:ascii="Arial" w:eastAsia="Times New Roman" w:hAnsi="Arial" w:cs="Arial"/>
              </w:rPr>
              <w:t>ling Meadows IL, 60008-4043 USA</w:t>
            </w:r>
          </w:p>
          <w:p w14:paraId="0041A034" w14:textId="4562667E" w:rsidR="00BB733E" w:rsidRPr="000437DD" w:rsidRDefault="005D7AC7" w:rsidP="00BB733E">
            <w:pPr>
              <w:spacing w:after="0" w:line="240" w:lineRule="auto"/>
              <w:textAlignment w:val="baseline"/>
              <w:rPr>
                <w:rFonts w:ascii="Arial" w:eastAsia="Times New Roman" w:hAnsi="Arial" w:cs="Arial"/>
              </w:rPr>
            </w:pPr>
            <w:r>
              <w:rPr>
                <w:rFonts w:ascii="Arial" w:eastAsia="Times New Roman" w:hAnsi="Arial" w:cs="Arial"/>
              </w:rPr>
              <w:t xml:space="preserve">+1 </w:t>
            </w:r>
            <w:r w:rsidR="00DD30F1">
              <w:rPr>
                <w:rFonts w:cs="Calibri"/>
              </w:rPr>
              <w:t>------------</w:t>
            </w:r>
          </w:p>
          <w:p w14:paraId="70AB90CD" w14:textId="134C30E7" w:rsidR="00BB733E" w:rsidRPr="000437DD" w:rsidRDefault="00BB733E" w:rsidP="00BB733E">
            <w:pPr>
              <w:spacing w:after="0" w:line="240" w:lineRule="auto"/>
              <w:textAlignment w:val="baseline"/>
              <w:rPr>
                <w:rFonts w:ascii="Arial" w:eastAsia="Times New Roman" w:hAnsi="Arial" w:cs="Arial"/>
              </w:rPr>
            </w:pPr>
            <w:hyperlink r:id="rId13" w:tgtFrame="_blank" w:history="1">
              <w:r w:rsidR="00DD30F1">
                <w:rPr>
                  <w:rFonts w:cs="Calibri"/>
                </w:rPr>
                <w:t>------------</w:t>
              </w:r>
              <w:r w:rsidRPr="000437DD">
                <w:rPr>
                  <w:rFonts w:ascii="Arial" w:eastAsia="Times New Roman" w:hAnsi="Arial" w:cs="Arial"/>
                </w:rPr>
                <w:t>@ajg.com</w:t>
              </w:r>
            </w:hyperlink>
          </w:p>
          <w:p w14:paraId="00DF053C" w14:textId="352B837D" w:rsidR="00BB733E" w:rsidRPr="000437DD" w:rsidRDefault="00BB733E" w:rsidP="00BB733E">
            <w:pPr>
              <w:spacing w:after="0" w:line="240" w:lineRule="auto"/>
              <w:textAlignment w:val="baseline"/>
              <w:rPr>
                <w:rFonts w:ascii="Arial" w:eastAsia="Times New Roman" w:hAnsi="Arial" w:cs="Arial"/>
              </w:rPr>
            </w:pPr>
          </w:p>
        </w:tc>
        <w:tc>
          <w:tcPr>
            <w:tcW w:w="7995" w:type="dxa"/>
            <w:tcBorders>
              <w:top w:val="single" w:sz="6" w:space="0" w:color="auto"/>
              <w:left w:val="dashed" w:sz="6" w:space="0" w:color="auto"/>
              <w:bottom w:val="single" w:sz="6" w:space="0" w:color="auto"/>
              <w:right w:val="single" w:sz="6" w:space="0" w:color="auto"/>
            </w:tcBorders>
            <w:hideMark/>
          </w:tcPr>
          <w:p w14:paraId="1E26FA85" w14:textId="4586D0F7" w:rsidR="302A552B" w:rsidRPr="007C07B8" w:rsidRDefault="302A552B" w:rsidP="00627788">
            <w:pPr>
              <w:spacing w:after="0" w:line="240" w:lineRule="auto"/>
              <w:rPr>
                <w:rFonts w:ascii="Calibri" w:eastAsia="Calibri" w:hAnsi="Calibri" w:cs="Calibri"/>
                <w:color w:val="D13438"/>
              </w:rPr>
            </w:pPr>
            <w:r w:rsidRPr="00627788">
              <w:rPr>
                <w:rFonts w:ascii="Aptos" w:eastAsia="Aptos" w:hAnsi="Aptos" w:cs="Aptos"/>
                <w:b/>
                <w:bCs/>
                <w:color w:val="D13438"/>
                <w:u w:val="single"/>
              </w:rPr>
              <w:t>Judith Nauta</w:t>
            </w:r>
            <w:r w:rsidRPr="00627788">
              <w:rPr>
                <w:rFonts w:ascii="Calibri" w:eastAsia="Calibri" w:hAnsi="Calibri" w:cs="Calibri"/>
                <w:b/>
                <w:bCs/>
                <w:color w:val="D13438"/>
                <w:u w:val="single"/>
              </w:rPr>
              <w:t xml:space="preserve"> </w:t>
            </w:r>
            <w:r w:rsidRPr="00627788">
              <w:rPr>
                <w:rFonts w:ascii="Calibri" w:eastAsia="Calibri" w:hAnsi="Calibri" w:cs="Calibri"/>
                <w:color w:val="D13438"/>
                <w:u w:val="single"/>
              </w:rPr>
              <w:t>| Privacy Counsel | Gallagher Benefit Services  (GBS)</w:t>
            </w:r>
            <w:r w:rsidRPr="007C07B8">
              <w:rPr>
                <w:rFonts w:ascii="Calibri" w:eastAsia="Calibri" w:hAnsi="Calibri" w:cs="Calibri"/>
                <w:color w:val="D13438"/>
                <w:u w:val="single"/>
              </w:rPr>
              <w:t xml:space="preserve"> </w:t>
            </w:r>
          </w:p>
          <w:p w14:paraId="78743E55" w14:textId="286653F5" w:rsidR="302A552B" w:rsidRPr="007C07B8" w:rsidRDefault="302A552B" w:rsidP="00627788">
            <w:pPr>
              <w:spacing w:after="0" w:line="240" w:lineRule="auto"/>
              <w:rPr>
                <w:rFonts w:ascii="Calibri" w:eastAsia="Calibri" w:hAnsi="Calibri" w:cs="Calibri"/>
                <w:color w:val="D13438"/>
              </w:rPr>
            </w:pPr>
            <w:r w:rsidRPr="00627788">
              <w:rPr>
                <w:rFonts w:ascii="Calibri" w:eastAsia="Calibri" w:hAnsi="Calibri" w:cs="Calibri"/>
                <w:color w:val="D13438"/>
                <w:u w:val="single"/>
              </w:rPr>
              <w:t>2850 Golf Road, Rolling Meadows IL, 60008-4043 USA\</w:t>
            </w:r>
          </w:p>
          <w:p w14:paraId="0A413F6B" w14:textId="2B46D0F5" w:rsidR="302A552B" w:rsidRPr="007C07B8" w:rsidRDefault="302A552B" w:rsidP="00627788">
            <w:pPr>
              <w:spacing w:after="0" w:line="240" w:lineRule="auto"/>
              <w:rPr>
                <w:rFonts w:ascii="Calibri" w:eastAsia="Calibri" w:hAnsi="Calibri" w:cs="Calibri"/>
                <w:color w:val="D13438"/>
              </w:rPr>
            </w:pPr>
            <w:r w:rsidRPr="00627788">
              <w:rPr>
                <w:rFonts w:ascii="Calibri" w:eastAsia="Calibri" w:hAnsi="Calibri" w:cs="Calibri"/>
                <w:color w:val="D13438"/>
                <w:u w:val="single"/>
                <w:lang w:val="en-GB"/>
              </w:rPr>
              <w:t>+1 630 285 4359</w:t>
            </w:r>
          </w:p>
          <w:p w14:paraId="09C0633A" w14:textId="7AF2E3F3" w:rsidR="302A552B" w:rsidRDefault="302A552B" w:rsidP="00627788">
            <w:pPr>
              <w:spacing w:after="0" w:line="240" w:lineRule="auto"/>
              <w:rPr>
                <w:rFonts w:ascii="Calibri" w:eastAsia="Calibri" w:hAnsi="Calibri" w:cs="Calibri"/>
                <w:color w:val="D13438"/>
              </w:rPr>
            </w:pPr>
            <w:hyperlink r:id="rId14" w:history="1">
              <w:r w:rsidRPr="00627788">
                <w:rPr>
                  <w:rStyle w:val="Hyperlink"/>
                  <w:rFonts w:ascii="Calibri" w:eastAsia="Calibri" w:hAnsi="Calibri" w:cs="Calibri"/>
                </w:rPr>
                <w:t>Judith_Nauta@ajg.com</w:t>
              </w:r>
            </w:hyperlink>
          </w:p>
          <w:p w14:paraId="4DDB4772" w14:textId="1F0886C0" w:rsidR="76B6DFD4" w:rsidRDefault="76B6DFD4" w:rsidP="76B6DFD4">
            <w:pPr>
              <w:spacing w:after="0" w:line="240" w:lineRule="auto"/>
              <w:rPr>
                <w:rFonts w:ascii="Arial" w:eastAsia="Times New Roman" w:hAnsi="Arial" w:cs="Arial"/>
                <w:b/>
                <w:bCs/>
              </w:rPr>
            </w:pPr>
          </w:p>
          <w:p w14:paraId="39F0D5C7" w14:textId="447CCBCA" w:rsidR="00BB733E" w:rsidRPr="000437DD" w:rsidRDefault="49FCA6C7" w:rsidP="00BB733E">
            <w:pPr>
              <w:spacing w:after="0" w:line="240" w:lineRule="auto"/>
              <w:textAlignment w:val="baseline"/>
              <w:rPr>
                <w:rFonts w:ascii="Arial" w:eastAsia="Times New Roman" w:hAnsi="Arial" w:cs="Arial"/>
              </w:rPr>
            </w:pPr>
            <w:r w:rsidRPr="249E8DD2">
              <w:rPr>
                <w:rFonts w:ascii="Arial" w:eastAsia="Times New Roman" w:hAnsi="Arial" w:cs="Arial"/>
                <w:b/>
                <w:bCs/>
              </w:rPr>
              <w:t xml:space="preserve">Ishika Patel </w:t>
            </w:r>
            <w:r w:rsidR="00BB733E" w:rsidRPr="249E8DD2">
              <w:rPr>
                <w:rFonts w:ascii="Arial" w:eastAsia="Times New Roman" w:hAnsi="Arial" w:cs="Arial"/>
                <w:b/>
                <w:bCs/>
              </w:rPr>
              <w:t xml:space="preserve"> </w:t>
            </w:r>
            <w:r w:rsidR="00BB733E" w:rsidRPr="249E8DD2">
              <w:rPr>
                <w:rFonts w:ascii="Arial" w:eastAsia="Times New Roman" w:hAnsi="Arial" w:cs="Arial"/>
              </w:rPr>
              <w:t>|</w:t>
            </w:r>
            <w:r w:rsidR="3707CC6F" w:rsidRPr="249E8DD2">
              <w:rPr>
                <w:rFonts w:ascii="Arial" w:eastAsia="Times New Roman" w:hAnsi="Arial" w:cs="Arial"/>
              </w:rPr>
              <w:t xml:space="preserve"> </w:t>
            </w:r>
            <w:r w:rsidR="403085CF" w:rsidRPr="249E8DD2">
              <w:rPr>
                <w:rFonts w:ascii="Arial" w:eastAsia="Times New Roman" w:hAnsi="Arial" w:cs="Arial"/>
              </w:rPr>
              <w:t>UK and EMEA Privacy Counsel</w:t>
            </w:r>
            <w:r w:rsidR="00BB733E" w:rsidRPr="249E8DD2">
              <w:rPr>
                <w:rFonts w:ascii="Arial" w:eastAsia="Times New Roman" w:hAnsi="Arial" w:cs="Arial"/>
              </w:rPr>
              <w:t xml:space="preserve"> | Gall</w:t>
            </w:r>
            <w:r w:rsidR="005D7AC7" w:rsidRPr="249E8DD2">
              <w:rPr>
                <w:rFonts w:ascii="Arial" w:eastAsia="Times New Roman" w:hAnsi="Arial" w:cs="Arial"/>
              </w:rPr>
              <w:t>agher Global Brokerage UK (GBB)</w:t>
            </w:r>
          </w:p>
          <w:p w14:paraId="6746060D" w14:textId="44F349A0" w:rsidR="00BB733E" w:rsidRPr="000437DD" w:rsidRDefault="00BB733E" w:rsidP="00BB733E">
            <w:pPr>
              <w:spacing w:after="0" w:line="240" w:lineRule="auto"/>
              <w:textAlignment w:val="baseline"/>
              <w:rPr>
                <w:rFonts w:ascii="Arial" w:eastAsia="Times New Roman" w:hAnsi="Arial" w:cs="Arial"/>
              </w:rPr>
            </w:pPr>
            <w:r w:rsidRPr="000437DD">
              <w:rPr>
                <w:rFonts w:ascii="Arial" w:eastAsia="Times New Roman" w:hAnsi="Arial" w:cs="Arial"/>
              </w:rPr>
              <w:t>The Walbrook Building, 25 Walbrook, London, EC4N 8AW GB, England</w:t>
            </w:r>
          </w:p>
          <w:p w14:paraId="771CBE26" w14:textId="00C92E99" w:rsidR="005D7AC7" w:rsidRDefault="005D7AC7" w:rsidP="249E8DD2">
            <w:pPr>
              <w:spacing w:after="0" w:line="240" w:lineRule="auto"/>
              <w:rPr>
                <w:rFonts w:ascii="Arial" w:eastAsia="Times New Roman" w:hAnsi="Arial" w:cs="Arial"/>
              </w:rPr>
            </w:pPr>
            <w:hyperlink r:id="rId15" w:history="1"/>
            <w:r w:rsidR="3F0B0C3F" w:rsidRPr="249E8DD2">
              <w:rPr>
                <w:rFonts w:ascii="Arial" w:eastAsia="Times New Roman" w:hAnsi="Arial" w:cs="Arial"/>
              </w:rPr>
              <w:t xml:space="preserve"> ishika_patel@ajg.com</w:t>
            </w:r>
          </w:p>
          <w:p w14:paraId="64E84FD6" w14:textId="0D1FB430" w:rsidR="00BB733E" w:rsidRPr="000437DD" w:rsidRDefault="00BB733E" w:rsidP="00BB733E">
            <w:pPr>
              <w:spacing w:after="0" w:line="240" w:lineRule="auto"/>
              <w:textAlignment w:val="baseline"/>
              <w:rPr>
                <w:rFonts w:ascii="Arial" w:eastAsia="Times New Roman" w:hAnsi="Arial" w:cs="Arial"/>
              </w:rPr>
            </w:pPr>
          </w:p>
          <w:p w14:paraId="3F4BA70C" w14:textId="6EF5C94A" w:rsidR="00BB733E" w:rsidRPr="000437DD" w:rsidRDefault="00BB733E" w:rsidP="00BB733E">
            <w:pPr>
              <w:spacing w:after="0" w:line="240" w:lineRule="auto"/>
              <w:textAlignment w:val="baseline"/>
              <w:rPr>
                <w:rFonts w:ascii="Arial" w:eastAsia="Times New Roman" w:hAnsi="Arial" w:cs="Arial"/>
              </w:rPr>
            </w:pPr>
            <w:r w:rsidRPr="000437DD">
              <w:rPr>
                <w:rFonts w:ascii="Arial" w:eastAsia="Times New Roman" w:hAnsi="Arial" w:cs="Arial"/>
                <w:b/>
                <w:bCs/>
              </w:rPr>
              <w:t xml:space="preserve">Brooke Saltzman </w:t>
            </w:r>
            <w:r w:rsidRPr="000437DD">
              <w:rPr>
                <w:rFonts w:ascii="Arial" w:eastAsia="Times New Roman" w:hAnsi="Arial" w:cs="Arial"/>
              </w:rPr>
              <w:t xml:space="preserve">| </w:t>
            </w:r>
            <w:r w:rsidRPr="000437DD">
              <w:rPr>
                <w:rFonts w:ascii="Arial" w:eastAsia="Times New Roman" w:hAnsi="Arial" w:cs="Arial"/>
                <w:lang w:val="en-GB"/>
              </w:rPr>
              <w:t>Privacy Associate</w:t>
            </w:r>
            <w:r w:rsidRPr="000437DD">
              <w:rPr>
                <w:rFonts w:ascii="Arial" w:eastAsia="Times New Roman" w:hAnsi="Arial" w:cs="Arial"/>
              </w:rPr>
              <w:t xml:space="preserve"> | </w:t>
            </w:r>
            <w:r w:rsidR="005D7AC7">
              <w:rPr>
                <w:rFonts w:ascii="Arial" w:eastAsia="Times New Roman" w:hAnsi="Arial" w:cs="Arial"/>
              </w:rPr>
              <w:t>Arthur J. Gallagher &amp; Co</w:t>
            </w:r>
          </w:p>
          <w:p w14:paraId="54545D30" w14:textId="273F029C" w:rsidR="00BB733E" w:rsidRPr="000437DD" w:rsidRDefault="00BB733E" w:rsidP="00BB733E">
            <w:pPr>
              <w:spacing w:after="0" w:line="240" w:lineRule="auto"/>
              <w:textAlignment w:val="baseline"/>
              <w:rPr>
                <w:rFonts w:ascii="Arial" w:eastAsia="Times New Roman" w:hAnsi="Arial" w:cs="Arial"/>
              </w:rPr>
            </w:pPr>
            <w:r w:rsidRPr="000437DD">
              <w:rPr>
                <w:rFonts w:ascii="Arial" w:eastAsia="Times New Roman" w:hAnsi="Arial" w:cs="Arial"/>
              </w:rPr>
              <w:t>2850 Golf Road, Rol</w:t>
            </w:r>
            <w:r w:rsidR="005D7AC7">
              <w:rPr>
                <w:rFonts w:ascii="Arial" w:eastAsia="Times New Roman" w:hAnsi="Arial" w:cs="Arial"/>
              </w:rPr>
              <w:t>ling Meadows IL, 60008-4043 USA</w:t>
            </w:r>
          </w:p>
          <w:p w14:paraId="4387CE82" w14:textId="79A7AB82" w:rsidR="00BB733E" w:rsidRPr="000437DD" w:rsidRDefault="00BB733E" w:rsidP="00BB733E">
            <w:pPr>
              <w:spacing w:after="0" w:line="240" w:lineRule="auto"/>
              <w:textAlignment w:val="baseline"/>
              <w:rPr>
                <w:rFonts w:ascii="Arial" w:eastAsia="Times New Roman" w:hAnsi="Arial" w:cs="Arial"/>
              </w:rPr>
            </w:pPr>
            <w:hyperlink r:id="rId16" w:tgtFrame="_blank" w:history="1">
              <w:r w:rsidRPr="000437DD">
                <w:rPr>
                  <w:rFonts w:ascii="Arial" w:eastAsia="Times New Roman" w:hAnsi="Arial" w:cs="Arial"/>
                </w:rPr>
                <w:t>brooke_saltzman@ajg.com</w:t>
              </w:r>
            </w:hyperlink>
          </w:p>
          <w:p w14:paraId="4C0A236C" w14:textId="77777777" w:rsidR="007E7605" w:rsidRPr="000437DD" w:rsidRDefault="007E7605" w:rsidP="00BB733E">
            <w:pPr>
              <w:spacing w:after="0" w:line="240" w:lineRule="auto"/>
              <w:textAlignment w:val="baseline"/>
              <w:rPr>
                <w:rFonts w:ascii="Arial" w:eastAsia="Times New Roman" w:hAnsi="Arial" w:cs="Arial"/>
              </w:rPr>
            </w:pPr>
          </w:p>
          <w:p w14:paraId="3BFDCA0A" w14:textId="40A48499" w:rsidR="00BB733E" w:rsidRPr="000437DD" w:rsidRDefault="00BB733E" w:rsidP="00BB733E">
            <w:pPr>
              <w:spacing w:after="0" w:line="240" w:lineRule="auto"/>
              <w:textAlignment w:val="baseline"/>
              <w:rPr>
                <w:rFonts w:ascii="Arial" w:eastAsia="Times New Roman" w:hAnsi="Arial" w:cs="Arial"/>
              </w:rPr>
            </w:pPr>
            <w:r w:rsidRPr="000437DD">
              <w:rPr>
                <w:rFonts w:ascii="Arial" w:eastAsia="Times New Roman" w:hAnsi="Arial" w:cs="Arial"/>
                <w:b/>
                <w:bCs/>
              </w:rPr>
              <w:t xml:space="preserve">Monica Wanat </w:t>
            </w:r>
            <w:r w:rsidRPr="000437DD">
              <w:rPr>
                <w:rFonts w:ascii="Arial" w:eastAsia="Times New Roman" w:hAnsi="Arial" w:cs="Arial"/>
              </w:rPr>
              <w:t>| Global Privacy Paralegal</w:t>
            </w:r>
            <w:r w:rsidR="00B4465E">
              <w:rPr>
                <w:rFonts w:ascii="Arial" w:eastAsia="Times New Roman" w:hAnsi="Arial" w:cs="Arial"/>
              </w:rPr>
              <w:t xml:space="preserve"> </w:t>
            </w:r>
            <w:r w:rsidR="005D7AC7">
              <w:rPr>
                <w:rFonts w:ascii="Arial" w:eastAsia="Times New Roman" w:hAnsi="Arial" w:cs="Arial"/>
              </w:rPr>
              <w:t>| Arthur J. Gallagher &amp; Co</w:t>
            </w:r>
          </w:p>
          <w:p w14:paraId="123CB961" w14:textId="6A090240" w:rsidR="00BB733E" w:rsidRPr="000437DD" w:rsidRDefault="00BB733E" w:rsidP="00BB733E">
            <w:pPr>
              <w:spacing w:after="0" w:line="240" w:lineRule="auto"/>
              <w:textAlignment w:val="baseline"/>
              <w:rPr>
                <w:rFonts w:ascii="Arial" w:eastAsia="Times New Roman" w:hAnsi="Arial" w:cs="Arial"/>
              </w:rPr>
            </w:pPr>
            <w:r w:rsidRPr="000437DD">
              <w:rPr>
                <w:rFonts w:ascii="Arial" w:eastAsia="Times New Roman" w:hAnsi="Arial" w:cs="Arial"/>
              </w:rPr>
              <w:t>2850 Golf Road, Rol</w:t>
            </w:r>
            <w:r w:rsidR="005D7AC7">
              <w:rPr>
                <w:rFonts w:ascii="Arial" w:eastAsia="Times New Roman" w:hAnsi="Arial" w:cs="Arial"/>
              </w:rPr>
              <w:t>ling Meadows IL, 60008-4043 USA</w:t>
            </w:r>
          </w:p>
          <w:p w14:paraId="019E9352" w14:textId="77777777" w:rsidR="00BB733E" w:rsidRDefault="00BB733E" w:rsidP="00BB733E">
            <w:pPr>
              <w:spacing w:after="0" w:line="240" w:lineRule="auto"/>
              <w:textAlignment w:val="baseline"/>
            </w:pPr>
            <w:hyperlink r:id="rId17" w:tgtFrame="_blank" w:history="1">
              <w:r w:rsidRPr="000437DD">
                <w:rPr>
                  <w:rFonts w:ascii="Arial" w:eastAsia="Times New Roman" w:hAnsi="Arial" w:cs="Arial"/>
                </w:rPr>
                <w:t>monica_wanat@ajg.com</w:t>
              </w:r>
            </w:hyperlink>
          </w:p>
          <w:p w14:paraId="42CFA860" w14:textId="77777777" w:rsidR="00DD30F1" w:rsidRDefault="00DD30F1" w:rsidP="00BB733E">
            <w:pPr>
              <w:spacing w:after="0" w:line="240" w:lineRule="auto"/>
              <w:textAlignment w:val="baseline"/>
              <w:rPr>
                <w:rFonts w:ascii="Arial" w:eastAsia="Times New Roman" w:hAnsi="Arial" w:cs="Arial"/>
              </w:rPr>
            </w:pPr>
          </w:p>
          <w:p w14:paraId="29F20B66" w14:textId="77777777" w:rsidR="00DD30F1" w:rsidRPr="00955271" w:rsidRDefault="00DD30F1" w:rsidP="00DD30F1">
            <w:pPr>
              <w:pStyle w:val="BodyText"/>
              <w:spacing w:line="259" w:lineRule="auto"/>
              <w:jc w:val="both"/>
              <w:rPr>
                <w:rFonts w:cs="Arial"/>
                <w:lang w:val="en-US"/>
              </w:rPr>
            </w:pPr>
            <w:r>
              <w:t xml:space="preserve">To find your Privacy Contact by region/country, see </w:t>
            </w:r>
            <w:hyperlink r:id="rId18" w:history="1">
              <w:r w:rsidRPr="00955271">
                <w:rPr>
                  <w:rStyle w:val="Hyperlink"/>
                  <w:rFonts w:cs="Arial"/>
                  <w:lang w:val="en-US"/>
                </w:rPr>
                <w:t>Privacy Contact.</w:t>
              </w:r>
            </w:hyperlink>
          </w:p>
          <w:p w14:paraId="3EA06640" w14:textId="2DF412BC" w:rsidR="00DD30F1" w:rsidRPr="000437DD" w:rsidRDefault="00DD30F1" w:rsidP="00BB733E">
            <w:pPr>
              <w:spacing w:after="0" w:line="240" w:lineRule="auto"/>
              <w:textAlignment w:val="baseline"/>
              <w:rPr>
                <w:rFonts w:ascii="Arial" w:eastAsia="Times New Roman" w:hAnsi="Arial" w:cs="Arial"/>
              </w:rPr>
            </w:pPr>
          </w:p>
        </w:tc>
      </w:tr>
      <w:tr w:rsidR="00BB733E" w:rsidRPr="000437DD" w14:paraId="6CD5655F" w14:textId="77777777" w:rsidTr="76B6DFD4">
        <w:trPr>
          <w:trHeight w:val="300"/>
        </w:trPr>
        <w:tc>
          <w:tcPr>
            <w:tcW w:w="5565" w:type="dxa"/>
            <w:tcBorders>
              <w:top w:val="single" w:sz="6" w:space="0" w:color="auto"/>
              <w:left w:val="single" w:sz="6" w:space="0" w:color="auto"/>
              <w:bottom w:val="single" w:sz="6" w:space="0" w:color="auto"/>
              <w:right w:val="single" w:sz="6" w:space="0" w:color="auto"/>
            </w:tcBorders>
            <w:hideMark/>
          </w:tcPr>
          <w:p w14:paraId="7835A748" w14:textId="4E5C34CF" w:rsidR="00BB733E" w:rsidRPr="000437DD" w:rsidRDefault="00BB733E" w:rsidP="00BB733E">
            <w:pPr>
              <w:spacing w:after="0" w:line="240" w:lineRule="auto"/>
              <w:textAlignment w:val="baseline"/>
              <w:rPr>
                <w:rFonts w:ascii="Arial" w:eastAsia="Times New Roman" w:hAnsi="Arial" w:cs="Arial"/>
              </w:rPr>
            </w:pPr>
            <w:r w:rsidRPr="000437DD">
              <w:rPr>
                <w:rFonts w:ascii="Arial" w:eastAsia="Times New Roman" w:hAnsi="Arial" w:cs="Arial"/>
                <w:b/>
                <w:bCs/>
              </w:rPr>
              <w:t>Instructions on reaching out</w:t>
            </w:r>
            <w:r w:rsidRPr="000437DD">
              <w:rPr>
                <w:rFonts w:ascii="Arial" w:eastAsia="Times New Roman" w:hAnsi="Arial" w:cs="Arial"/>
              </w:rPr>
              <w:t xml:space="preserve"> </w:t>
            </w:r>
            <w:r w:rsidRPr="000437DD">
              <w:rPr>
                <w:rFonts w:ascii="Arial" w:eastAsia="Times New Roman" w:hAnsi="Arial" w:cs="Arial"/>
                <w:b/>
                <w:bCs/>
              </w:rPr>
              <w:t>for questions relating to security terms</w:t>
            </w:r>
            <w:r w:rsidR="00716E11">
              <w:rPr>
                <w:rFonts w:ascii="Arial" w:eastAsia="Times New Roman" w:hAnsi="Arial" w:cs="Arial"/>
                <w:b/>
                <w:bCs/>
              </w:rPr>
              <w:t xml:space="preserve">, </w:t>
            </w:r>
            <w:r w:rsidRPr="00716E11">
              <w:rPr>
                <w:rFonts w:ascii="Arial" w:eastAsia="Times New Roman" w:hAnsi="Arial" w:cs="Arial"/>
                <w:b/>
                <w:bCs/>
              </w:rPr>
              <w:t>Technical and</w:t>
            </w:r>
            <w:r w:rsidR="001A4B9E">
              <w:rPr>
                <w:rFonts w:ascii="Arial" w:eastAsia="Times New Roman" w:hAnsi="Arial" w:cs="Arial"/>
                <w:b/>
                <w:bCs/>
              </w:rPr>
              <w:t xml:space="preserve"> Organizational Measures (TOMS) </w:t>
            </w:r>
            <w:r w:rsidR="00716E11" w:rsidRPr="00C403E4">
              <w:rPr>
                <w:rFonts w:ascii="Arial" w:eastAsia="Times New Roman" w:hAnsi="Arial" w:cs="Arial"/>
                <w:b/>
                <w:bCs/>
              </w:rPr>
              <w:t>and cyber insurance requirements</w:t>
            </w:r>
          </w:p>
        </w:tc>
        <w:tc>
          <w:tcPr>
            <w:tcW w:w="7995" w:type="dxa"/>
            <w:tcBorders>
              <w:top w:val="single" w:sz="6" w:space="0" w:color="auto"/>
              <w:left w:val="single" w:sz="6" w:space="0" w:color="auto"/>
              <w:bottom w:val="single" w:sz="6" w:space="0" w:color="auto"/>
              <w:right w:val="dashed" w:sz="6" w:space="0" w:color="auto"/>
            </w:tcBorders>
            <w:hideMark/>
          </w:tcPr>
          <w:p w14:paraId="3D5F7D27" w14:textId="6D0CCB26" w:rsidR="00BB733E" w:rsidRPr="00746DB7" w:rsidRDefault="00BB733E" w:rsidP="001A4B9E">
            <w:pPr>
              <w:spacing w:after="0" w:line="240" w:lineRule="auto"/>
              <w:textAlignment w:val="baseline"/>
              <w:rPr>
                <w:rFonts w:ascii="Arial" w:eastAsia="Times New Roman" w:hAnsi="Arial" w:cs="Arial"/>
              </w:rPr>
            </w:pPr>
            <w:r w:rsidRPr="00746DB7">
              <w:rPr>
                <w:rFonts w:ascii="Arial" w:eastAsia="Times New Roman" w:hAnsi="Arial" w:cs="Arial"/>
                <w:lang w:val="en-GB"/>
              </w:rPr>
              <w:t>Send all inquiries to</w:t>
            </w:r>
            <w:r w:rsidR="00526659">
              <w:rPr>
                <w:rFonts w:ascii="Arial" w:eastAsia="Times New Roman" w:hAnsi="Arial" w:cs="Arial"/>
                <w:lang w:val="en-GB"/>
              </w:rPr>
              <w:t xml:space="preserve"> </w:t>
            </w:r>
            <w:r w:rsidR="00AC6941" w:rsidRPr="00AC6941">
              <w:rPr>
                <w:rFonts w:ascii="Arial" w:eastAsia="Times New Roman" w:hAnsi="Arial" w:cs="Arial"/>
                <w:b/>
                <w:bCs/>
                <w:lang w:val="en-GB"/>
              </w:rPr>
              <w:t>GCIS.TPRM-Security.Mbx@ajg.com</w:t>
            </w:r>
          </w:p>
        </w:tc>
        <w:tc>
          <w:tcPr>
            <w:tcW w:w="7995" w:type="dxa"/>
            <w:tcBorders>
              <w:top w:val="single" w:sz="6" w:space="0" w:color="auto"/>
              <w:left w:val="dashed" w:sz="6" w:space="0" w:color="auto"/>
              <w:bottom w:val="single" w:sz="6" w:space="0" w:color="auto"/>
              <w:right w:val="single" w:sz="6" w:space="0" w:color="auto"/>
            </w:tcBorders>
            <w:hideMark/>
          </w:tcPr>
          <w:p w14:paraId="27AE829C" w14:textId="6C648035" w:rsidR="00BB733E" w:rsidRPr="000437DD" w:rsidRDefault="00BB733E" w:rsidP="00BB733E">
            <w:pPr>
              <w:spacing w:after="0" w:line="240" w:lineRule="auto"/>
              <w:textAlignment w:val="baseline"/>
              <w:rPr>
                <w:rFonts w:ascii="Arial" w:eastAsia="Times New Roman" w:hAnsi="Arial" w:cs="Arial"/>
              </w:rPr>
            </w:pPr>
          </w:p>
        </w:tc>
      </w:tr>
      <w:tr w:rsidR="249E8DD2" w14:paraId="2F1B12E8" w14:textId="77777777" w:rsidTr="76B6DFD4">
        <w:trPr>
          <w:trHeight w:val="300"/>
        </w:trPr>
        <w:tc>
          <w:tcPr>
            <w:tcW w:w="5565" w:type="dxa"/>
            <w:tcBorders>
              <w:top w:val="single" w:sz="6" w:space="0" w:color="auto"/>
              <w:left w:val="single" w:sz="6" w:space="0" w:color="auto"/>
              <w:bottom w:val="single" w:sz="6" w:space="0" w:color="auto"/>
              <w:right w:val="single" w:sz="6" w:space="0" w:color="auto"/>
            </w:tcBorders>
            <w:hideMark/>
          </w:tcPr>
          <w:p w14:paraId="3A7CDC4A" w14:textId="371459CA" w:rsidR="3F39000D" w:rsidRDefault="3F39000D" w:rsidP="249E8DD2">
            <w:pPr>
              <w:spacing w:line="240" w:lineRule="auto"/>
              <w:rPr>
                <w:rFonts w:ascii="Arial" w:eastAsia="Times New Roman" w:hAnsi="Arial" w:cs="Arial"/>
                <w:b/>
                <w:bCs/>
              </w:rPr>
            </w:pPr>
            <w:r w:rsidRPr="249E8DD2">
              <w:rPr>
                <w:rFonts w:ascii="Arial" w:eastAsia="Times New Roman" w:hAnsi="Arial" w:cs="Arial"/>
                <w:b/>
                <w:bCs/>
              </w:rPr>
              <w:t>Instructions on reaching out for approvals and guidance re artificial intelligence (AI) uses</w:t>
            </w:r>
          </w:p>
        </w:tc>
        <w:tc>
          <w:tcPr>
            <w:tcW w:w="7995" w:type="dxa"/>
            <w:tcBorders>
              <w:top w:val="single" w:sz="6" w:space="0" w:color="auto"/>
              <w:left w:val="single" w:sz="6" w:space="0" w:color="auto"/>
              <w:bottom w:val="single" w:sz="6" w:space="0" w:color="auto"/>
              <w:right w:val="dashed" w:sz="6" w:space="0" w:color="auto"/>
            </w:tcBorders>
            <w:hideMark/>
          </w:tcPr>
          <w:p w14:paraId="6AA0D10B" w14:textId="34117F99" w:rsidR="0488B5D5" w:rsidRDefault="00DD30F1" w:rsidP="249E8DD2">
            <w:pPr>
              <w:spacing w:line="240" w:lineRule="auto"/>
              <w:rPr>
                <w:rFonts w:ascii="Arial" w:eastAsia="Times New Roman" w:hAnsi="Arial" w:cs="Arial"/>
                <w:lang w:val="en-GB"/>
              </w:rPr>
            </w:pPr>
            <w:r>
              <w:rPr>
                <w:b/>
                <w:bCs/>
              </w:rPr>
              <w:t xml:space="preserve">See </w:t>
            </w:r>
            <w:hyperlink r:id="rId19" w:history="1">
              <w:r w:rsidRPr="00AD1A81">
                <w:rPr>
                  <w:rStyle w:val="Hyperlink"/>
                  <w:b/>
                  <w:bCs/>
                </w:rPr>
                <w:t>Global AI Addendum Playbook</w:t>
              </w:r>
            </w:hyperlink>
          </w:p>
        </w:tc>
        <w:tc>
          <w:tcPr>
            <w:tcW w:w="7995" w:type="dxa"/>
            <w:tcBorders>
              <w:top w:val="single" w:sz="6" w:space="0" w:color="auto"/>
              <w:left w:val="dashed" w:sz="6" w:space="0" w:color="auto"/>
              <w:bottom w:val="single" w:sz="6" w:space="0" w:color="auto"/>
              <w:right w:val="single" w:sz="6" w:space="0" w:color="auto"/>
            </w:tcBorders>
            <w:hideMark/>
          </w:tcPr>
          <w:p w14:paraId="3CC768C3" w14:textId="40110660" w:rsidR="249E8DD2" w:rsidRDefault="249E8DD2" w:rsidP="249E8DD2">
            <w:pPr>
              <w:spacing w:line="240" w:lineRule="auto"/>
              <w:rPr>
                <w:rFonts w:ascii="Arial" w:eastAsia="Times New Roman" w:hAnsi="Arial" w:cs="Arial"/>
              </w:rPr>
            </w:pPr>
          </w:p>
        </w:tc>
      </w:tr>
    </w:tbl>
    <w:p w14:paraId="3A25A577" w14:textId="77777777" w:rsidR="004B60A4" w:rsidRPr="000437DD" w:rsidRDefault="004B60A4">
      <w:pPr>
        <w:rPr>
          <w:rFonts w:ascii="Arial" w:hAnsi="Arial" w:cs="Arial"/>
        </w:rPr>
      </w:pPr>
    </w:p>
    <w:p w14:paraId="11BF5681" w14:textId="7D2C486A" w:rsidR="00BB733E" w:rsidRPr="00C403E4" w:rsidRDefault="00BB733E" w:rsidP="006E43EE">
      <w:pPr>
        <w:rPr>
          <w:rFonts w:ascii="Arial" w:eastAsia="Times New Roman" w:hAnsi="Arial" w:cs="Arial"/>
          <w:sz w:val="24"/>
          <w:szCs w:val="24"/>
        </w:rPr>
      </w:pPr>
      <w:r w:rsidRPr="00C403E4">
        <w:rPr>
          <w:rFonts w:ascii="Arial" w:eastAsia="Times New Roman" w:hAnsi="Arial" w:cs="Arial"/>
          <w:b/>
          <w:bCs/>
          <w:sz w:val="24"/>
          <w:szCs w:val="24"/>
          <w:u w:val="single"/>
          <w:lang w:val="en-GB"/>
        </w:rPr>
        <w:t>OVERVIEW</w:t>
      </w:r>
      <w:r w:rsidRPr="00C403E4">
        <w:rPr>
          <w:rFonts w:ascii="Arial" w:eastAsia="Times New Roman" w:hAnsi="Arial" w:cs="Arial"/>
          <w:sz w:val="24"/>
          <w:szCs w:val="24"/>
        </w:rPr>
        <w:t> </w:t>
      </w:r>
    </w:p>
    <w:p w14:paraId="3AEA5311" w14:textId="77777777" w:rsidR="00D34F45" w:rsidRPr="00C403E4" w:rsidRDefault="00D34F45" w:rsidP="00BB733E">
      <w:pPr>
        <w:spacing w:after="0" w:line="240" w:lineRule="auto"/>
        <w:textAlignment w:val="baseline"/>
        <w:rPr>
          <w:rFonts w:ascii="Arial" w:eastAsia="Times New Roman" w:hAnsi="Arial" w:cs="Arial"/>
          <w:sz w:val="24"/>
          <w:szCs w:val="24"/>
          <w:lang w:val="en-GB"/>
        </w:rPr>
      </w:pPr>
    </w:p>
    <w:p w14:paraId="46C25C9E" w14:textId="5BDFB4AD" w:rsidR="00D34F45" w:rsidRPr="00C403E4" w:rsidRDefault="00D34F45" w:rsidP="00BB733E">
      <w:pPr>
        <w:spacing w:after="0" w:line="240" w:lineRule="auto"/>
        <w:textAlignment w:val="baseline"/>
        <w:rPr>
          <w:rFonts w:ascii="Arial" w:eastAsia="Times New Roman" w:hAnsi="Arial" w:cs="Arial"/>
          <w:sz w:val="24"/>
          <w:szCs w:val="24"/>
          <w:lang w:val="en-GB"/>
        </w:rPr>
      </w:pPr>
      <w:r w:rsidRPr="00C403E4">
        <w:rPr>
          <w:rFonts w:ascii="Arial" w:eastAsia="Times New Roman" w:hAnsi="Arial" w:cs="Arial"/>
          <w:sz w:val="24"/>
          <w:szCs w:val="24"/>
          <w:lang w:val="en-GB"/>
        </w:rPr>
        <w:t xml:space="preserve">Use this playbook when engaging a </w:t>
      </w:r>
      <w:r w:rsidR="00E224E6">
        <w:rPr>
          <w:rFonts w:ascii="Arial" w:eastAsia="Times New Roman" w:hAnsi="Arial" w:cs="Arial"/>
          <w:b/>
          <w:bCs/>
          <w:sz w:val="24"/>
          <w:szCs w:val="24"/>
          <w:lang w:val="en-GB"/>
        </w:rPr>
        <w:t>v</w:t>
      </w:r>
      <w:r w:rsidRPr="00C403E4">
        <w:rPr>
          <w:rFonts w:ascii="Arial" w:eastAsia="Times New Roman" w:hAnsi="Arial" w:cs="Arial"/>
          <w:b/>
          <w:bCs/>
          <w:sz w:val="24"/>
          <w:szCs w:val="24"/>
          <w:lang w:val="en-GB"/>
        </w:rPr>
        <w:t xml:space="preserve">endor who is considered a </w:t>
      </w:r>
      <w:r w:rsidR="00A411B4">
        <w:rPr>
          <w:rFonts w:ascii="Arial" w:eastAsia="Times New Roman" w:hAnsi="Arial" w:cs="Arial"/>
          <w:b/>
          <w:bCs/>
          <w:sz w:val="24"/>
          <w:szCs w:val="24"/>
          <w:lang w:val="en-GB"/>
        </w:rPr>
        <w:t>c</w:t>
      </w:r>
      <w:r w:rsidRPr="00C403E4">
        <w:rPr>
          <w:rFonts w:ascii="Arial" w:eastAsia="Times New Roman" w:hAnsi="Arial" w:cs="Arial"/>
          <w:b/>
          <w:bCs/>
          <w:sz w:val="24"/>
          <w:szCs w:val="24"/>
          <w:lang w:val="en-GB"/>
        </w:rPr>
        <w:t>ontroller</w:t>
      </w:r>
      <w:r w:rsidRPr="00C403E4">
        <w:rPr>
          <w:rFonts w:ascii="Arial" w:eastAsia="Times New Roman" w:hAnsi="Arial" w:cs="Arial"/>
          <w:sz w:val="24"/>
          <w:szCs w:val="24"/>
          <w:lang w:val="en-GB"/>
        </w:rPr>
        <w:t xml:space="preserve"> under applicable data privacy laws.</w:t>
      </w:r>
      <w:r w:rsidR="00526659">
        <w:rPr>
          <w:rFonts w:ascii="Arial" w:eastAsia="Times New Roman" w:hAnsi="Arial" w:cs="Arial"/>
          <w:sz w:val="24"/>
          <w:szCs w:val="24"/>
          <w:lang w:val="en-GB"/>
        </w:rPr>
        <w:t xml:space="preserve"> </w:t>
      </w:r>
      <w:r w:rsidRPr="00C403E4">
        <w:rPr>
          <w:rFonts w:ascii="Arial" w:eastAsia="Times New Roman" w:hAnsi="Arial" w:cs="Arial"/>
          <w:sz w:val="24"/>
          <w:szCs w:val="24"/>
          <w:lang w:val="en-GB"/>
        </w:rPr>
        <w:t xml:space="preserve">This playbook will provide guidance on which Gallagher </w:t>
      </w:r>
      <w:r w:rsidR="00645B30">
        <w:rPr>
          <w:rFonts w:ascii="Arial" w:eastAsia="Times New Roman" w:hAnsi="Arial" w:cs="Arial"/>
          <w:sz w:val="24"/>
          <w:szCs w:val="24"/>
          <w:lang w:val="en-GB"/>
        </w:rPr>
        <w:t xml:space="preserve">Vendor </w:t>
      </w:r>
      <w:r w:rsidRPr="00C403E4">
        <w:rPr>
          <w:rFonts w:ascii="Arial" w:eastAsia="Times New Roman" w:hAnsi="Arial" w:cs="Arial"/>
          <w:sz w:val="24"/>
          <w:szCs w:val="24"/>
          <w:lang w:val="en-GB"/>
        </w:rPr>
        <w:t xml:space="preserve">DPA should be used depending on what services the </w:t>
      </w:r>
      <w:r w:rsidR="00E224E6">
        <w:rPr>
          <w:rFonts w:ascii="Arial" w:eastAsia="Times New Roman" w:hAnsi="Arial" w:cs="Arial"/>
          <w:sz w:val="24"/>
          <w:szCs w:val="24"/>
          <w:lang w:val="en-GB"/>
        </w:rPr>
        <w:t>v</w:t>
      </w:r>
      <w:r w:rsidRPr="00C403E4">
        <w:rPr>
          <w:rFonts w:ascii="Arial" w:eastAsia="Times New Roman" w:hAnsi="Arial" w:cs="Arial"/>
          <w:sz w:val="24"/>
          <w:szCs w:val="24"/>
          <w:lang w:val="en-GB"/>
        </w:rPr>
        <w:t>endor will be providing and</w:t>
      </w:r>
      <w:r w:rsidR="00645B30">
        <w:rPr>
          <w:rFonts w:ascii="Arial" w:eastAsia="Times New Roman" w:hAnsi="Arial" w:cs="Arial"/>
          <w:sz w:val="24"/>
          <w:szCs w:val="24"/>
          <w:lang w:val="en-GB"/>
        </w:rPr>
        <w:t xml:space="preserve"> depending on</w:t>
      </w:r>
      <w:r w:rsidRPr="00C403E4">
        <w:rPr>
          <w:rFonts w:ascii="Arial" w:eastAsia="Times New Roman" w:hAnsi="Arial" w:cs="Arial"/>
          <w:sz w:val="24"/>
          <w:szCs w:val="24"/>
          <w:lang w:val="en-GB"/>
        </w:rPr>
        <w:t xml:space="preserve"> the</w:t>
      </w:r>
      <w:r w:rsidR="00645B30">
        <w:rPr>
          <w:rFonts w:ascii="Arial" w:eastAsia="Times New Roman" w:hAnsi="Arial" w:cs="Arial"/>
          <w:sz w:val="24"/>
          <w:szCs w:val="24"/>
          <w:lang w:val="en-GB"/>
        </w:rPr>
        <w:t xml:space="preserve"> vendor’s</w:t>
      </w:r>
      <w:r w:rsidRPr="00C403E4">
        <w:rPr>
          <w:rFonts w:ascii="Arial" w:eastAsia="Times New Roman" w:hAnsi="Arial" w:cs="Arial"/>
          <w:sz w:val="24"/>
          <w:szCs w:val="24"/>
          <w:lang w:val="en-GB"/>
        </w:rPr>
        <w:t xml:space="preserve"> role as a </w:t>
      </w:r>
      <w:r w:rsidR="00A411B4">
        <w:rPr>
          <w:rFonts w:ascii="Arial" w:eastAsia="Times New Roman" w:hAnsi="Arial" w:cs="Arial"/>
          <w:sz w:val="24"/>
          <w:szCs w:val="24"/>
          <w:lang w:val="en-GB"/>
        </w:rPr>
        <w:t>p</w:t>
      </w:r>
      <w:r w:rsidRPr="00C403E4">
        <w:rPr>
          <w:rFonts w:ascii="Arial" w:eastAsia="Times New Roman" w:hAnsi="Arial" w:cs="Arial"/>
          <w:sz w:val="24"/>
          <w:szCs w:val="24"/>
          <w:lang w:val="en-GB"/>
        </w:rPr>
        <w:t xml:space="preserve">rocessor or </w:t>
      </w:r>
      <w:r w:rsidR="00645B30">
        <w:rPr>
          <w:rFonts w:ascii="Arial" w:eastAsia="Times New Roman" w:hAnsi="Arial" w:cs="Arial"/>
          <w:sz w:val="24"/>
          <w:szCs w:val="24"/>
          <w:lang w:val="en-GB"/>
        </w:rPr>
        <w:t>c</w:t>
      </w:r>
      <w:r w:rsidR="00645B30" w:rsidRPr="00C403E4">
        <w:rPr>
          <w:rFonts w:ascii="Arial" w:eastAsia="Times New Roman" w:hAnsi="Arial" w:cs="Arial"/>
          <w:sz w:val="24"/>
          <w:szCs w:val="24"/>
          <w:lang w:val="en-GB"/>
        </w:rPr>
        <w:t>ontroller</w:t>
      </w:r>
      <w:r w:rsidR="00645B30">
        <w:rPr>
          <w:rFonts w:ascii="Arial" w:eastAsia="Times New Roman" w:hAnsi="Arial" w:cs="Arial"/>
          <w:sz w:val="24"/>
          <w:szCs w:val="24"/>
          <w:lang w:val="en-GB"/>
        </w:rPr>
        <w:t xml:space="preserve">.  The playbook will then </w:t>
      </w:r>
      <w:r w:rsidRPr="00C403E4">
        <w:rPr>
          <w:rFonts w:ascii="Arial" w:eastAsia="Times New Roman" w:hAnsi="Arial" w:cs="Arial"/>
          <w:sz w:val="24"/>
          <w:szCs w:val="24"/>
          <w:lang w:val="en-GB"/>
        </w:rPr>
        <w:t xml:space="preserve">provide guidance on negotiating the terms of the DPA with </w:t>
      </w:r>
      <w:r w:rsidR="00D369B2">
        <w:rPr>
          <w:rFonts w:ascii="Arial" w:eastAsia="Times New Roman" w:hAnsi="Arial" w:cs="Arial"/>
          <w:sz w:val="24"/>
          <w:szCs w:val="24"/>
          <w:lang w:val="en-GB"/>
        </w:rPr>
        <w:t>a v</w:t>
      </w:r>
      <w:r w:rsidRPr="00C403E4">
        <w:rPr>
          <w:rFonts w:ascii="Arial" w:eastAsia="Times New Roman" w:hAnsi="Arial" w:cs="Arial"/>
          <w:sz w:val="24"/>
          <w:szCs w:val="24"/>
          <w:lang w:val="en-GB"/>
        </w:rPr>
        <w:t>endor</w:t>
      </w:r>
      <w:r w:rsidR="00D369B2">
        <w:rPr>
          <w:rFonts w:ascii="Arial" w:eastAsia="Times New Roman" w:hAnsi="Arial" w:cs="Arial"/>
          <w:sz w:val="24"/>
          <w:szCs w:val="24"/>
          <w:lang w:val="en-GB"/>
        </w:rPr>
        <w:t xml:space="preserve"> who is a </w:t>
      </w:r>
      <w:r w:rsidR="00A411B4">
        <w:rPr>
          <w:rFonts w:ascii="Arial" w:eastAsia="Times New Roman" w:hAnsi="Arial" w:cs="Arial"/>
          <w:sz w:val="24"/>
          <w:szCs w:val="24"/>
          <w:lang w:val="en-GB"/>
        </w:rPr>
        <w:t>c</w:t>
      </w:r>
      <w:r w:rsidR="00D369B2">
        <w:rPr>
          <w:rFonts w:ascii="Arial" w:eastAsia="Times New Roman" w:hAnsi="Arial" w:cs="Arial"/>
          <w:sz w:val="24"/>
          <w:szCs w:val="24"/>
          <w:lang w:val="en-GB"/>
        </w:rPr>
        <w:t>ontroller</w:t>
      </w:r>
      <w:r w:rsidR="00182D9E">
        <w:rPr>
          <w:rFonts w:ascii="Arial" w:eastAsia="Times New Roman" w:hAnsi="Arial" w:cs="Arial"/>
          <w:sz w:val="24"/>
          <w:szCs w:val="24"/>
          <w:lang w:val="en-GB"/>
        </w:rPr>
        <w:t>.</w:t>
      </w:r>
    </w:p>
    <w:p w14:paraId="0359E7FF" w14:textId="46E246AE" w:rsidR="00F27D41" w:rsidRPr="00C403E4" w:rsidRDefault="00F27D41" w:rsidP="00F27D41">
      <w:pPr>
        <w:spacing w:after="0" w:line="240" w:lineRule="auto"/>
        <w:textAlignment w:val="baseline"/>
        <w:rPr>
          <w:rFonts w:ascii="Arial" w:eastAsia="Times New Roman" w:hAnsi="Arial" w:cs="Arial"/>
          <w:sz w:val="24"/>
          <w:szCs w:val="24"/>
          <w:lang w:val="en-GB"/>
        </w:rPr>
      </w:pPr>
    </w:p>
    <w:p w14:paraId="29CAAA5F" w14:textId="4985FB10" w:rsidR="00990B15" w:rsidRPr="00C403E4" w:rsidRDefault="00182D9E" w:rsidP="00990B15">
      <w:pPr>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u w:val="single"/>
          <w:lang w:val="en-GB"/>
        </w:rPr>
        <w:t>WHICH DPA SHOULD BE USED</w:t>
      </w:r>
    </w:p>
    <w:p w14:paraId="6CBC908C" w14:textId="77777777" w:rsidR="001E0A78" w:rsidRDefault="001E0A78" w:rsidP="00990B15">
      <w:pPr>
        <w:spacing w:after="0" w:line="240" w:lineRule="auto"/>
        <w:textAlignment w:val="baseline"/>
        <w:rPr>
          <w:rFonts w:ascii="Arial" w:eastAsia="Times New Roman" w:hAnsi="Arial" w:cs="Arial"/>
          <w:b/>
          <w:bCs/>
          <w:i/>
          <w:iCs/>
          <w:sz w:val="24"/>
          <w:szCs w:val="24"/>
          <w:lang w:val="en-GB"/>
        </w:rPr>
      </w:pPr>
    </w:p>
    <w:p w14:paraId="4FA7A7C0" w14:textId="6608F893" w:rsidR="00E224E6" w:rsidRDefault="001E0A78" w:rsidP="00990B15">
      <w:pPr>
        <w:spacing w:after="0" w:line="240" w:lineRule="auto"/>
        <w:textAlignment w:val="baseline"/>
        <w:rPr>
          <w:rFonts w:ascii="Arial" w:eastAsia="Times New Roman" w:hAnsi="Arial" w:cs="Arial"/>
          <w:color w:val="5B9BD5" w:themeColor="accent1"/>
          <w:sz w:val="24"/>
          <w:szCs w:val="24"/>
          <w:u w:val="single"/>
        </w:rPr>
      </w:pPr>
      <w:r w:rsidRPr="00C403E4">
        <w:rPr>
          <w:rFonts w:ascii="Arial" w:eastAsia="Times New Roman" w:hAnsi="Arial" w:cs="Arial"/>
          <w:b/>
          <w:bCs/>
          <w:i/>
          <w:iCs/>
          <w:color w:val="5B9BD5" w:themeColor="accent1"/>
          <w:sz w:val="24"/>
          <w:szCs w:val="24"/>
          <w:u w:val="single"/>
          <w:lang w:val="en-GB"/>
        </w:rPr>
        <w:t xml:space="preserve">Step 1 – Should I use </w:t>
      </w:r>
      <w:r w:rsidR="00990B15" w:rsidRPr="00C403E4">
        <w:rPr>
          <w:rFonts w:ascii="Arial" w:eastAsia="Times New Roman" w:hAnsi="Arial" w:cs="Arial"/>
          <w:b/>
          <w:bCs/>
          <w:i/>
          <w:iCs/>
          <w:color w:val="5B9BD5" w:themeColor="accent1"/>
          <w:sz w:val="24"/>
          <w:szCs w:val="24"/>
          <w:u w:val="single"/>
          <w:lang w:val="en-GB"/>
        </w:rPr>
        <w:t xml:space="preserve">Gallagher or </w:t>
      </w:r>
      <w:r w:rsidR="00E224E6">
        <w:rPr>
          <w:rFonts w:ascii="Arial" w:eastAsia="Times New Roman" w:hAnsi="Arial" w:cs="Arial"/>
          <w:b/>
          <w:bCs/>
          <w:i/>
          <w:iCs/>
          <w:color w:val="5B9BD5" w:themeColor="accent1"/>
          <w:sz w:val="24"/>
          <w:szCs w:val="24"/>
          <w:u w:val="single"/>
          <w:lang w:val="en-GB"/>
        </w:rPr>
        <w:t>the v</w:t>
      </w:r>
      <w:r w:rsidR="00990B15" w:rsidRPr="00C403E4">
        <w:rPr>
          <w:rFonts w:ascii="Arial" w:eastAsia="Times New Roman" w:hAnsi="Arial" w:cs="Arial"/>
          <w:b/>
          <w:bCs/>
          <w:i/>
          <w:iCs/>
          <w:color w:val="5B9BD5" w:themeColor="accent1"/>
          <w:sz w:val="24"/>
          <w:szCs w:val="24"/>
          <w:u w:val="single"/>
          <w:lang w:val="en-GB"/>
        </w:rPr>
        <w:t>endor’s DPA?</w:t>
      </w:r>
      <w:r w:rsidR="00990B15" w:rsidRPr="00C403E4">
        <w:rPr>
          <w:rFonts w:ascii="Arial" w:eastAsia="Times New Roman" w:hAnsi="Arial" w:cs="Arial"/>
          <w:color w:val="5B9BD5" w:themeColor="accent1"/>
          <w:sz w:val="24"/>
          <w:szCs w:val="24"/>
          <w:u w:val="single"/>
        </w:rPr>
        <w:t> </w:t>
      </w:r>
    </w:p>
    <w:p w14:paraId="767AD4D0" w14:textId="77777777" w:rsidR="00E224E6" w:rsidRPr="00C403E4" w:rsidRDefault="00E224E6" w:rsidP="00990B15">
      <w:pPr>
        <w:spacing w:after="0" w:line="240" w:lineRule="auto"/>
        <w:textAlignment w:val="baseline"/>
        <w:rPr>
          <w:rFonts w:ascii="Arial" w:eastAsia="Times New Roman" w:hAnsi="Arial" w:cs="Arial"/>
          <w:color w:val="5B9BD5" w:themeColor="accent1"/>
          <w:sz w:val="24"/>
          <w:szCs w:val="24"/>
          <w:u w:val="single"/>
        </w:rPr>
      </w:pPr>
    </w:p>
    <w:p w14:paraId="746D3D3D" w14:textId="53AE635F" w:rsidR="00E224E6" w:rsidRPr="00C403E4" w:rsidRDefault="00990B15" w:rsidP="00990B15">
      <w:pPr>
        <w:spacing w:after="0" w:line="240" w:lineRule="auto"/>
        <w:textAlignment w:val="baseline"/>
        <w:rPr>
          <w:rFonts w:ascii="Arial" w:eastAsia="Times New Roman" w:hAnsi="Arial" w:cs="Arial"/>
          <w:sz w:val="24"/>
          <w:szCs w:val="24"/>
        </w:rPr>
      </w:pPr>
      <w:r w:rsidRPr="00C403E4">
        <w:rPr>
          <w:rFonts w:ascii="Arial" w:eastAsia="Times New Roman" w:hAnsi="Arial" w:cs="Arial"/>
          <w:sz w:val="24"/>
          <w:szCs w:val="24"/>
          <w:lang w:val="en-GB"/>
        </w:rPr>
        <w:t>The preferred approach is to use Gallagher</w:t>
      </w:r>
      <w:r w:rsidR="00EC12BB" w:rsidRPr="00C403E4">
        <w:rPr>
          <w:rFonts w:ascii="Arial" w:eastAsia="Times New Roman" w:hAnsi="Arial" w:cs="Arial"/>
          <w:sz w:val="24"/>
          <w:szCs w:val="24"/>
          <w:lang w:val="en-GB"/>
        </w:rPr>
        <w:t xml:space="preserve"> DPA templates for all </w:t>
      </w:r>
      <w:r w:rsidR="00E224E6">
        <w:rPr>
          <w:rFonts w:ascii="Arial" w:eastAsia="Times New Roman" w:hAnsi="Arial" w:cs="Arial"/>
          <w:sz w:val="24"/>
          <w:szCs w:val="24"/>
          <w:lang w:val="en-GB"/>
        </w:rPr>
        <w:t>v</w:t>
      </w:r>
      <w:r w:rsidR="00EC12BB" w:rsidRPr="00C403E4">
        <w:rPr>
          <w:rFonts w:ascii="Arial" w:eastAsia="Times New Roman" w:hAnsi="Arial" w:cs="Arial"/>
          <w:sz w:val="24"/>
          <w:szCs w:val="24"/>
          <w:lang w:val="en-GB"/>
        </w:rPr>
        <w:t>endors.</w:t>
      </w:r>
      <w:r w:rsidRPr="00C403E4">
        <w:rPr>
          <w:rFonts w:ascii="Arial" w:eastAsia="Times New Roman" w:hAnsi="Arial" w:cs="Arial"/>
          <w:sz w:val="24"/>
          <w:szCs w:val="24"/>
          <w:lang w:val="en-GB"/>
        </w:rPr>
        <w:t xml:space="preserve"> However, it may be acceptable to use a </w:t>
      </w:r>
      <w:r w:rsidR="00E224E6">
        <w:rPr>
          <w:rFonts w:ascii="Arial" w:eastAsia="Times New Roman" w:hAnsi="Arial" w:cs="Arial"/>
          <w:sz w:val="24"/>
          <w:szCs w:val="24"/>
          <w:lang w:val="en-GB"/>
        </w:rPr>
        <w:t>v</w:t>
      </w:r>
      <w:r w:rsidRPr="00C403E4">
        <w:rPr>
          <w:rFonts w:ascii="Arial" w:eastAsia="Times New Roman" w:hAnsi="Arial" w:cs="Arial"/>
          <w:sz w:val="24"/>
          <w:szCs w:val="24"/>
          <w:lang w:val="en-GB"/>
        </w:rPr>
        <w:t>endor</w:t>
      </w:r>
      <w:r w:rsidR="00E224E6">
        <w:rPr>
          <w:rFonts w:ascii="Arial" w:eastAsia="Times New Roman" w:hAnsi="Arial" w:cs="Arial"/>
          <w:sz w:val="24"/>
          <w:szCs w:val="24"/>
          <w:lang w:val="en-GB"/>
        </w:rPr>
        <w:t>’s</w:t>
      </w:r>
      <w:r w:rsidRPr="00C403E4">
        <w:rPr>
          <w:rFonts w:ascii="Arial" w:eastAsia="Times New Roman" w:hAnsi="Arial" w:cs="Arial"/>
          <w:sz w:val="24"/>
          <w:szCs w:val="24"/>
          <w:lang w:val="en-GB"/>
        </w:rPr>
        <w:t xml:space="preserve"> DPA template when </w:t>
      </w:r>
      <w:r w:rsidR="00CE6A06">
        <w:rPr>
          <w:rFonts w:ascii="Arial" w:eastAsia="Times New Roman" w:hAnsi="Arial" w:cs="Arial"/>
          <w:sz w:val="24"/>
          <w:szCs w:val="24"/>
          <w:lang w:val="en-GB"/>
        </w:rPr>
        <w:t xml:space="preserve">(i) </w:t>
      </w:r>
      <w:r w:rsidRPr="00C403E4">
        <w:rPr>
          <w:rFonts w:ascii="Arial" w:eastAsia="Times New Roman" w:hAnsi="Arial" w:cs="Arial"/>
          <w:sz w:val="24"/>
          <w:szCs w:val="24"/>
          <w:lang w:val="en-GB"/>
        </w:rPr>
        <w:t xml:space="preserve">it is large global vendor and its DPA includes specific terms for the products or services being provided by the vendor or (ii) the vendor is not willing to accept </w:t>
      </w:r>
      <w:r w:rsidR="008F0E61">
        <w:rPr>
          <w:rFonts w:ascii="Arial" w:eastAsia="Times New Roman" w:hAnsi="Arial" w:cs="Arial"/>
          <w:sz w:val="24"/>
          <w:szCs w:val="24"/>
          <w:lang w:val="en-GB"/>
        </w:rPr>
        <w:t>Gallagher’s</w:t>
      </w:r>
      <w:r w:rsidR="00182D9E">
        <w:rPr>
          <w:rFonts w:ascii="Arial" w:eastAsia="Times New Roman" w:hAnsi="Arial" w:cs="Arial"/>
          <w:sz w:val="24"/>
          <w:szCs w:val="24"/>
          <w:lang w:val="en-GB"/>
        </w:rPr>
        <w:t xml:space="preserve"> template.</w:t>
      </w:r>
      <w:r w:rsidRPr="00C403E4">
        <w:rPr>
          <w:rFonts w:ascii="Arial" w:eastAsia="Times New Roman" w:hAnsi="Arial" w:cs="Arial"/>
          <w:sz w:val="24"/>
          <w:szCs w:val="24"/>
          <w:lang w:val="en-GB"/>
        </w:rPr>
        <w:t xml:space="preserve"> </w:t>
      </w:r>
      <w:r w:rsidR="00E224E6">
        <w:rPr>
          <w:rFonts w:ascii="Arial" w:eastAsia="Times New Roman" w:hAnsi="Arial" w:cs="Arial"/>
          <w:sz w:val="24"/>
          <w:szCs w:val="24"/>
          <w:lang w:val="en-GB"/>
        </w:rPr>
        <w:t xml:space="preserve">This playbook may be used </w:t>
      </w:r>
      <w:r w:rsidR="00A45776">
        <w:rPr>
          <w:rFonts w:ascii="Arial" w:eastAsia="Times New Roman" w:hAnsi="Arial" w:cs="Arial"/>
          <w:sz w:val="24"/>
          <w:szCs w:val="24"/>
          <w:lang w:val="en-GB"/>
        </w:rPr>
        <w:t xml:space="preserve">as </w:t>
      </w:r>
      <w:r w:rsidR="00E224E6">
        <w:rPr>
          <w:rFonts w:ascii="Arial" w:eastAsia="Times New Roman" w:hAnsi="Arial" w:cs="Arial"/>
          <w:sz w:val="24"/>
          <w:szCs w:val="24"/>
          <w:lang w:val="en-GB"/>
        </w:rPr>
        <w:t xml:space="preserve">a resource when reviewing edits made to Gallagher’s DPA or when reviewing </w:t>
      </w:r>
      <w:r w:rsidR="00182D9E">
        <w:rPr>
          <w:rFonts w:ascii="Arial" w:eastAsia="Times New Roman" w:hAnsi="Arial" w:cs="Arial"/>
          <w:sz w:val="24"/>
          <w:szCs w:val="24"/>
          <w:lang w:val="en-GB"/>
        </w:rPr>
        <w:t xml:space="preserve">the terms of the vendor’s DPA. </w:t>
      </w:r>
      <w:r w:rsidR="00E224E6" w:rsidRPr="00ED2E34">
        <w:rPr>
          <w:rFonts w:ascii="Arial" w:eastAsia="Times New Roman" w:hAnsi="Arial" w:cs="Arial"/>
          <w:i/>
          <w:sz w:val="24"/>
          <w:szCs w:val="24"/>
          <w:lang w:val="en-GB"/>
        </w:rPr>
        <w:t xml:space="preserve">If </w:t>
      </w:r>
      <w:r w:rsidRPr="00C403E4">
        <w:rPr>
          <w:rFonts w:ascii="Arial" w:eastAsia="Times New Roman" w:hAnsi="Arial" w:cs="Arial"/>
          <w:i/>
          <w:sz w:val="24"/>
          <w:szCs w:val="24"/>
          <w:lang w:val="en-GB"/>
        </w:rPr>
        <w:t xml:space="preserve">the vendor DPA is going to be used, it is best NOT to agree to </w:t>
      </w:r>
      <w:r w:rsidR="00E224E6">
        <w:rPr>
          <w:rFonts w:ascii="Arial" w:eastAsia="Times New Roman" w:hAnsi="Arial" w:cs="Arial"/>
          <w:i/>
          <w:sz w:val="24"/>
          <w:szCs w:val="24"/>
          <w:lang w:val="en-GB"/>
        </w:rPr>
        <w:t xml:space="preserve">vendor’s </w:t>
      </w:r>
      <w:r w:rsidRPr="00C403E4">
        <w:rPr>
          <w:rFonts w:ascii="Arial" w:eastAsia="Times New Roman" w:hAnsi="Arial" w:cs="Arial"/>
          <w:i/>
          <w:sz w:val="24"/>
          <w:szCs w:val="24"/>
          <w:lang w:val="en-GB"/>
        </w:rPr>
        <w:t>online terms, but instead</w:t>
      </w:r>
      <w:r w:rsidR="00E224E6">
        <w:rPr>
          <w:rFonts w:ascii="Arial" w:eastAsia="Times New Roman" w:hAnsi="Arial" w:cs="Arial"/>
          <w:i/>
          <w:sz w:val="24"/>
          <w:szCs w:val="24"/>
          <w:lang w:val="en-GB"/>
        </w:rPr>
        <w:t xml:space="preserve"> require that the terms b</w:t>
      </w:r>
      <w:r w:rsidR="008F0E61">
        <w:rPr>
          <w:rFonts w:ascii="Arial" w:eastAsia="Times New Roman" w:hAnsi="Arial" w:cs="Arial"/>
          <w:i/>
          <w:sz w:val="24"/>
          <w:szCs w:val="24"/>
          <w:lang w:val="en-GB"/>
        </w:rPr>
        <w:t>e</w:t>
      </w:r>
      <w:r w:rsidR="00E224E6">
        <w:rPr>
          <w:rFonts w:ascii="Arial" w:eastAsia="Times New Roman" w:hAnsi="Arial" w:cs="Arial"/>
          <w:i/>
          <w:sz w:val="24"/>
          <w:szCs w:val="24"/>
          <w:lang w:val="en-GB"/>
        </w:rPr>
        <w:t xml:space="preserve"> downloaded and signed, with</w:t>
      </w:r>
      <w:r w:rsidR="00182D9E">
        <w:rPr>
          <w:rFonts w:ascii="Arial" w:eastAsia="Times New Roman" w:hAnsi="Arial" w:cs="Arial"/>
          <w:i/>
          <w:sz w:val="24"/>
          <w:szCs w:val="24"/>
          <w:lang w:val="en-GB"/>
        </w:rPr>
        <w:t xml:space="preserve"> any agreed upon revisions.</w:t>
      </w:r>
    </w:p>
    <w:p w14:paraId="097A097D" w14:textId="77777777" w:rsidR="00990B15" w:rsidRPr="00C403E4" w:rsidRDefault="00990B15" w:rsidP="00F27D41">
      <w:pPr>
        <w:spacing w:after="0" w:line="240" w:lineRule="auto"/>
        <w:textAlignment w:val="baseline"/>
        <w:rPr>
          <w:rFonts w:ascii="Arial" w:eastAsia="Times New Roman" w:hAnsi="Arial" w:cs="Arial"/>
          <w:b/>
          <w:sz w:val="24"/>
          <w:szCs w:val="24"/>
          <w:u w:val="single"/>
          <w:lang w:val="en-GB"/>
        </w:rPr>
      </w:pPr>
    </w:p>
    <w:p w14:paraId="508B06A9" w14:textId="31D76197" w:rsidR="00990B15" w:rsidRPr="00C403E4" w:rsidRDefault="00990B15" w:rsidP="00F27D41">
      <w:pPr>
        <w:spacing w:after="0" w:line="240" w:lineRule="auto"/>
        <w:textAlignment w:val="baseline"/>
        <w:rPr>
          <w:rFonts w:ascii="Arial" w:eastAsia="Times New Roman" w:hAnsi="Arial" w:cs="Arial"/>
          <w:b/>
          <w:i/>
          <w:color w:val="5B9BD5" w:themeColor="accent1"/>
          <w:sz w:val="24"/>
          <w:szCs w:val="24"/>
          <w:u w:val="single"/>
          <w:lang w:val="en-GB"/>
        </w:rPr>
      </w:pPr>
      <w:r w:rsidRPr="00C403E4">
        <w:rPr>
          <w:rFonts w:ascii="Arial" w:eastAsia="Times New Roman" w:hAnsi="Arial" w:cs="Arial"/>
          <w:b/>
          <w:i/>
          <w:color w:val="5B9BD5" w:themeColor="accent1"/>
          <w:sz w:val="24"/>
          <w:szCs w:val="24"/>
          <w:u w:val="single"/>
          <w:lang w:val="en-GB"/>
        </w:rPr>
        <w:t xml:space="preserve">Step </w:t>
      </w:r>
      <w:r w:rsidR="001E0A78" w:rsidRPr="00C403E4">
        <w:rPr>
          <w:rFonts w:ascii="Arial" w:eastAsia="Times New Roman" w:hAnsi="Arial" w:cs="Arial"/>
          <w:b/>
          <w:i/>
          <w:color w:val="5B9BD5" w:themeColor="accent1"/>
          <w:sz w:val="24"/>
          <w:szCs w:val="24"/>
          <w:u w:val="single"/>
          <w:lang w:val="en-GB"/>
        </w:rPr>
        <w:t>2</w:t>
      </w:r>
      <w:r w:rsidR="00CE6A06" w:rsidRPr="00C403E4">
        <w:rPr>
          <w:rFonts w:ascii="Arial" w:eastAsia="Times New Roman" w:hAnsi="Arial" w:cs="Arial"/>
          <w:b/>
          <w:bCs/>
          <w:i/>
          <w:iCs/>
          <w:color w:val="5B9BD5" w:themeColor="accent1"/>
          <w:sz w:val="24"/>
          <w:szCs w:val="24"/>
          <w:u w:val="single"/>
          <w:lang w:val="en-GB"/>
        </w:rPr>
        <w:t xml:space="preserve"> – </w:t>
      </w:r>
      <w:r w:rsidRPr="00C403E4">
        <w:rPr>
          <w:rFonts w:ascii="Arial" w:eastAsia="Times New Roman" w:hAnsi="Arial" w:cs="Arial"/>
          <w:b/>
          <w:i/>
          <w:color w:val="5B9BD5" w:themeColor="accent1"/>
          <w:sz w:val="24"/>
          <w:szCs w:val="24"/>
          <w:u w:val="single"/>
          <w:lang w:val="en-GB"/>
        </w:rPr>
        <w:t xml:space="preserve">Is the vendor a </w:t>
      </w:r>
      <w:r w:rsidR="00EC12BB" w:rsidRPr="00C403E4">
        <w:rPr>
          <w:rFonts w:ascii="Arial" w:eastAsia="Times New Roman" w:hAnsi="Arial" w:cs="Arial"/>
          <w:b/>
          <w:i/>
          <w:color w:val="5B9BD5" w:themeColor="accent1"/>
          <w:sz w:val="24"/>
          <w:szCs w:val="24"/>
          <w:u w:val="single"/>
          <w:lang w:val="en-GB"/>
        </w:rPr>
        <w:t>controller or a</w:t>
      </w:r>
      <w:r w:rsidRPr="00C403E4">
        <w:rPr>
          <w:rFonts w:ascii="Arial" w:eastAsia="Times New Roman" w:hAnsi="Arial" w:cs="Arial"/>
          <w:b/>
          <w:i/>
          <w:color w:val="5B9BD5" w:themeColor="accent1"/>
          <w:sz w:val="24"/>
          <w:szCs w:val="24"/>
          <w:u w:val="single"/>
          <w:lang w:val="en-GB"/>
        </w:rPr>
        <w:t xml:space="preserve"> processor?</w:t>
      </w:r>
    </w:p>
    <w:p w14:paraId="14A44C4B" w14:textId="77777777" w:rsidR="00990B15" w:rsidRPr="00C403E4" w:rsidRDefault="00990B15" w:rsidP="00F27D41">
      <w:pPr>
        <w:spacing w:after="0" w:line="240" w:lineRule="auto"/>
        <w:textAlignment w:val="baseline"/>
        <w:rPr>
          <w:rFonts w:ascii="Arial" w:eastAsia="Times New Roman" w:hAnsi="Arial" w:cs="Arial"/>
          <w:sz w:val="24"/>
          <w:szCs w:val="24"/>
          <w:u w:val="single"/>
          <w:lang w:val="en-GB"/>
        </w:rPr>
      </w:pPr>
    </w:p>
    <w:p w14:paraId="47557FFC" w14:textId="1BEF83CC" w:rsidR="00990B15" w:rsidRPr="00C403E4" w:rsidRDefault="00990B15" w:rsidP="00990B15">
      <w:pPr>
        <w:spacing w:after="0" w:line="240" w:lineRule="auto"/>
        <w:textAlignment w:val="baseline"/>
        <w:rPr>
          <w:rFonts w:ascii="Arial" w:eastAsia="Times New Roman" w:hAnsi="Arial" w:cs="Arial"/>
          <w:sz w:val="24"/>
          <w:szCs w:val="24"/>
          <w:lang w:val="en-GB"/>
        </w:rPr>
      </w:pPr>
      <w:r w:rsidRPr="00C403E4">
        <w:rPr>
          <w:rFonts w:ascii="Arial" w:eastAsia="Times New Roman" w:hAnsi="Arial" w:cs="Arial"/>
          <w:sz w:val="24"/>
          <w:szCs w:val="24"/>
          <w:u w:val="single"/>
          <w:lang w:val="en-GB"/>
        </w:rPr>
        <w:t>Processor:</w:t>
      </w:r>
      <w:r w:rsidRPr="00C403E4">
        <w:rPr>
          <w:rFonts w:ascii="Arial" w:eastAsia="Times New Roman" w:hAnsi="Arial" w:cs="Arial"/>
          <w:sz w:val="24"/>
          <w:szCs w:val="24"/>
          <w:lang w:val="en-GB"/>
        </w:rPr>
        <w:t xml:space="preserve"> </w:t>
      </w:r>
      <w:r w:rsidR="00A411B4">
        <w:rPr>
          <w:rFonts w:ascii="Arial" w:eastAsia="Times New Roman" w:hAnsi="Arial" w:cs="Arial"/>
          <w:sz w:val="24"/>
          <w:szCs w:val="24"/>
          <w:lang w:val="en-GB"/>
        </w:rPr>
        <w:t>A</w:t>
      </w:r>
      <w:r w:rsidR="00314B97" w:rsidRPr="00C403E4">
        <w:rPr>
          <w:rFonts w:ascii="Arial" w:eastAsia="Times New Roman" w:hAnsi="Arial" w:cs="Arial"/>
          <w:i/>
          <w:sz w:val="24"/>
          <w:szCs w:val="24"/>
          <w:lang w:val="en-GB"/>
        </w:rPr>
        <w:t xml:space="preserve"> vendor is most often</w:t>
      </w:r>
      <w:r w:rsidR="00D34F45" w:rsidRPr="00C403E4">
        <w:rPr>
          <w:rFonts w:ascii="Arial" w:eastAsia="Times New Roman" w:hAnsi="Arial" w:cs="Arial"/>
          <w:i/>
          <w:sz w:val="24"/>
          <w:szCs w:val="24"/>
          <w:lang w:val="en-GB"/>
        </w:rPr>
        <w:t xml:space="preserve"> considered</w:t>
      </w:r>
      <w:r w:rsidR="00314B97" w:rsidRPr="00C403E4">
        <w:rPr>
          <w:rFonts w:ascii="Arial" w:eastAsia="Times New Roman" w:hAnsi="Arial" w:cs="Arial"/>
          <w:i/>
          <w:sz w:val="24"/>
          <w:szCs w:val="24"/>
          <w:lang w:val="en-GB"/>
        </w:rPr>
        <w:t xml:space="preserve"> a processor</w:t>
      </w:r>
      <w:r w:rsidR="00314B97" w:rsidRPr="00C403E4">
        <w:rPr>
          <w:rFonts w:ascii="Arial" w:eastAsia="Times New Roman" w:hAnsi="Arial" w:cs="Arial"/>
          <w:sz w:val="24"/>
          <w:szCs w:val="24"/>
          <w:lang w:val="en-GB"/>
        </w:rPr>
        <w:t xml:space="preserve"> (service provider)</w:t>
      </w:r>
      <w:r w:rsidR="00D34F45" w:rsidRPr="00C403E4">
        <w:rPr>
          <w:rFonts w:ascii="Arial" w:eastAsia="Times New Roman" w:hAnsi="Arial" w:cs="Arial"/>
          <w:sz w:val="24"/>
          <w:szCs w:val="24"/>
          <w:lang w:val="en-GB"/>
        </w:rPr>
        <w:t xml:space="preserve"> under applicable data privacy laws</w:t>
      </w:r>
      <w:r w:rsidR="00314B97" w:rsidRPr="00C403E4">
        <w:rPr>
          <w:rFonts w:ascii="Arial" w:eastAsia="Times New Roman" w:hAnsi="Arial" w:cs="Arial"/>
          <w:sz w:val="24"/>
          <w:szCs w:val="24"/>
          <w:lang w:val="en-GB"/>
        </w:rPr>
        <w:t xml:space="preserve">. A processor </w:t>
      </w:r>
      <w:r w:rsidR="00314B97" w:rsidRPr="00C403E4">
        <w:rPr>
          <w:rFonts w:ascii="Arial" w:eastAsia="Times New Roman" w:hAnsi="Arial" w:cs="Arial"/>
          <w:sz w:val="24"/>
          <w:szCs w:val="24"/>
        </w:rPr>
        <w:t>only handles</w:t>
      </w:r>
      <w:r w:rsidRPr="00C403E4">
        <w:rPr>
          <w:rFonts w:ascii="Arial" w:eastAsia="Times New Roman" w:hAnsi="Arial" w:cs="Arial"/>
          <w:sz w:val="24"/>
          <w:szCs w:val="24"/>
        </w:rPr>
        <w:t xml:space="preserve"> personal data under the instructions and on behalf of the controller. </w:t>
      </w:r>
      <w:r w:rsidR="00F40CB8" w:rsidRPr="00C403E4">
        <w:rPr>
          <w:rFonts w:ascii="Arial" w:eastAsia="Times New Roman" w:hAnsi="Arial" w:cs="Arial"/>
          <w:i/>
          <w:sz w:val="24"/>
          <w:szCs w:val="24"/>
        </w:rPr>
        <w:t xml:space="preserve">This is not the playbook to use in this situation; </w:t>
      </w:r>
      <w:r w:rsidR="00F40CB8" w:rsidRPr="00C403E4">
        <w:rPr>
          <w:rFonts w:ascii="Arial" w:eastAsia="Times New Roman" w:hAnsi="Arial" w:cs="Arial"/>
          <w:sz w:val="24"/>
          <w:szCs w:val="24"/>
        </w:rPr>
        <w:t>y</w:t>
      </w:r>
      <w:r w:rsidR="00314B97" w:rsidRPr="00C403E4">
        <w:rPr>
          <w:rFonts w:ascii="Arial" w:eastAsia="Times New Roman" w:hAnsi="Arial" w:cs="Arial"/>
          <w:sz w:val="24"/>
          <w:szCs w:val="24"/>
        </w:rPr>
        <w:t xml:space="preserve">ou should refer to </w:t>
      </w:r>
      <w:hyperlink r:id="rId20" w:history="1">
        <w:r w:rsidR="00314B97" w:rsidRPr="00C403E4">
          <w:rPr>
            <w:rStyle w:val="Hyperlink"/>
            <w:rFonts w:ascii="Arial" w:eastAsia="Times New Roman" w:hAnsi="Arial" w:cs="Arial"/>
            <w:sz w:val="24"/>
            <w:szCs w:val="24"/>
          </w:rPr>
          <w:t xml:space="preserve">the </w:t>
        </w:r>
        <w:r w:rsidR="00EC12BB" w:rsidRPr="00C403E4">
          <w:rPr>
            <w:rStyle w:val="Hyperlink"/>
            <w:rFonts w:ascii="Arial" w:eastAsia="Times New Roman" w:hAnsi="Arial" w:cs="Arial"/>
            <w:sz w:val="24"/>
            <w:szCs w:val="24"/>
          </w:rPr>
          <w:t>vendor controller-to-processor (</w:t>
        </w:r>
        <w:r w:rsidR="00314B97" w:rsidRPr="00C403E4">
          <w:rPr>
            <w:rStyle w:val="Hyperlink"/>
            <w:rFonts w:ascii="Arial" w:eastAsia="Times New Roman" w:hAnsi="Arial" w:cs="Arial"/>
            <w:sz w:val="24"/>
            <w:szCs w:val="24"/>
          </w:rPr>
          <w:t>C2P</w:t>
        </w:r>
        <w:r w:rsidR="00EC12BB" w:rsidRPr="00C403E4">
          <w:rPr>
            <w:rStyle w:val="Hyperlink"/>
            <w:rFonts w:ascii="Arial" w:eastAsia="Times New Roman" w:hAnsi="Arial" w:cs="Arial"/>
            <w:sz w:val="24"/>
            <w:szCs w:val="24"/>
          </w:rPr>
          <w:t>)</w:t>
        </w:r>
        <w:r w:rsidR="00314B97" w:rsidRPr="00C403E4">
          <w:rPr>
            <w:rStyle w:val="Hyperlink"/>
            <w:rFonts w:ascii="Arial" w:eastAsia="Times New Roman" w:hAnsi="Arial" w:cs="Arial"/>
            <w:sz w:val="24"/>
            <w:szCs w:val="24"/>
          </w:rPr>
          <w:t xml:space="preserve"> DPA playbook and templates</w:t>
        </w:r>
      </w:hyperlink>
      <w:r w:rsidR="00314B97" w:rsidRPr="00C403E4">
        <w:rPr>
          <w:rFonts w:ascii="Arial" w:eastAsia="Times New Roman" w:hAnsi="Arial" w:cs="Arial"/>
          <w:sz w:val="24"/>
          <w:szCs w:val="24"/>
        </w:rPr>
        <w:t xml:space="preserve"> </w:t>
      </w:r>
      <w:r w:rsidR="00D34F45" w:rsidRPr="00C403E4">
        <w:rPr>
          <w:rFonts w:ascii="Arial" w:eastAsia="Times New Roman" w:hAnsi="Arial" w:cs="Arial"/>
          <w:sz w:val="24"/>
          <w:szCs w:val="24"/>
        </w:rPr>
        <w:t xml:space="preserve">for vendors who </w:t>
      </w:r>
      <w:r w:rsidR="00A411B4">
        <w:rPr>
          <w:rFonts w:ascii="Arial" w:eastAsia="Times New Roman" w:hAnsi="Arial" w:cs="Arial"/>
          <w:sz w:val="24"/>
          <w:szCs w:val="24"/>
        </w:rPr>
        <w:t xml:space="preserve">are </w:t>
      </w:r>
      <w:r w:rsidR="00D34F45" w:rsidRPr="00C403E4">
        <w:rPr>
          <w:rFonts w:ascii="Arial" w:eastAsia="Times New Roman" w:hAnsi="Arial" w:cs="Arial"/>
          <w:sz w:val="24"/>
          <w:szCs w:val="24"/>
        </w:rPr>
        <w:t>considered processors</w:t>
      </w:r>
      <w:r w:rsidR="00314B97" w:rsidRPr="00C403E4">
        <w:rPr>
          <w:rFonts w:ascii="Arial" w:eastAsia="Times New Roman" w:hAnsi="Arial" w:cs="Arial"/>
          <w:sz w:val="24"/>
          <w:szCs w:val="24"/>
        </w:rPr>
        <w:t>.</w:t>
      </w:r>
    </w:p>
    <w:p w14:paraId="6D4D3E22" w14:textId="77777777" w:rsidR="00990B15" w:rsidRPr="00C403E4" w:rsidRDefault="00990B15" w:rsidP="00F27D41">
      <w:pPr>
        <w:spacing w:after="0" w:line="240" w:lineRule="auto"/>
        <w:textAlignment w:val="baseline"/>
        <w:rPr>
          <w:rFonts w:ascii="Arial" w:eastAsia="Times New Roman" w:hAnsi="Arial" w:cs="Arial"/>
          <w:sz w:val="24"/>
          <w:szCs w:val="24"/>
          <w:lang w:val="en-GB"/>
        </w:rPr>
      </w:pPr>
    </w:p>
    <w:p w14:paraId="15B45D19" w14:textId="41666163" w:rsidR="0003155B" w:rsidRPr="00C403E4" w:rsidRDefault="00EE7157" w:rsidP="00C403E4">
      <w:pPr>
        <w:spacing w:after="0" w:line="240" w:lineRule="auto"/>
        <w:jc w:val="both"/>
        <w:textAlignment w:val="baseline"/>
        <w:rPr>
          <w:rFonts w:ascii="Arial" w:eastAsia="Times New Roman" w:hAnsi="Arial" w:cs="Arial"/>
          <w:sz w:val="24"/>
          <w:szCs w:val="24"/>
        </w:rPr>
      </w:pPr>
      <w:r w:rsidRPr="00C403E4">
        <w:rPr>
          <w:rFonts w:ascii="Arial" w:eastAsia="Times New Roman" w:hAnsi="Arial" w:cs="Arial"/>
          <w:sz w:val="24"/>
          <w:szCs w:val="24"/>
          <w:u w:val="single"/>
        </w:rPr>
        <w:lastRenderedPageBreak/>
        <w:t>Controller:</w:t>
      </w:r>
      <w:r w:rsidRPr="00C403E4">
        <w:rPr>
          <w:rFonts w:ascii="Arial" w:eastAsia="Times New Roman" w:hAnsi="Arial" w:cs="Arial"/>
          <w:sz w:val="24"/>
          <w:szCs w:val="24"/>
        </w:rPr>
        <w:t xml:space="preserve"> </w:t>
      </w:r>
      <w:r w:rsidR="00314B97" w:rsidRPr="00C403E4">
        <w:rPr>
          <w:rFonts w:ascii="Arial" w:eastAsia="Times New Roman" w:hAnsi="Arial" w:cs="Arial"/>
          <w:i/>
          <w:sz w:val="24"/>
          <w:szCs w:val="24"/>
          <w:lang w:val="en-GB"/>
        </w:rPr>
        <w:t xml:space="preserve">There are limited circumstances when a vendor is </w:t>
      </w:r>
      <w:r w:rsidR="00D34F45" w:rsidRPr="00C403E4">
        <w:rPr>
          <w:rFonts w:ascii="Arial" w:eastAsia="Times New Roman" w:hAnsi="Arial" w:cs="Arial"/>
          <w:i/>
          <w:sz w:val="24"/>
          <w:szCs w:val="24"/>
          <w:lang w:val="en-GB"/>
        </w:rPr>
        <w:t xml:space="preserve">considered </w:t>
      </w:r>
      <w:r w:rsidR="00314B97" w:rsidRPr="00C403E4">
        <w:rPr>
          <w:rFonts w:ascii="Arial" w:eastAsia="Times New Roman" w:hAnsi="Arial" w:cs="Arial"/>
          <w:i/>
          <w:sz w:val="24"/>
          <w:szCs w:val="24"/>
          <w:lang w:val="en-GB"/>
        </w:rPr>
        <w:t>a controller</w:t>
      </w:r>
      <w:r w:rsidR="00D34F45" w:rsidRPr="00C403E4">
        <w:rPr>
          <w:rFonts w:ascii="Arial" w:eastAsia="Times New Roman" w:hAnsi="Arial" w:cs="Arial"/>
          <w:sz w:val="24"/>
          <w:szCs w:val="24"/>
          <w:lang w:val="en-GB"/>
        </w:rPr>
        <w:t xml:space="preserve"> under applicable data privacy laws.</w:t>
      </w:r>
      <w:r w:rsidR="001E0A78" w:rsidRPr="001E0A78">
        <w:rPr>
          <w:rFonts w:ascii="Arial" w:eastAsia="Times New Roman" w:hAnsi="Arial" w:cs="Arial"/>
          <w:sz w:val="24"/>
          <w:szCs w:val="24"/>
        </w:rPr>
        <w:t xml:space="preserve"> </w:t>
      </w:r>
      <w:r w:rsidR="001E0A78" w:rsidRPr="00DC12D8">
        <w:rPr>
          <w:rFonts w:ascii="Arial" w:eastAsia="Times New Roman" w:hAnsi="Arial" w:cs="Arial"/>
          <w:sz w:val="24"/>
          <w:szCs w:val="24"/>
        </w:rPr>
        <w:t xml:space="preserve">A controller decides the purposes for and means by which personal data will be processed. A vendor that is a controller </w:t>
      </w:r>
      <w:r w:rsidR="001E0A78" w:rsidRPr="001E0A78">
        <w:rPr>
          <w:rFonts w:ascii="Arial" w:eastAsia="Times New Roman" w:hAnsi="Arial" w:cs="Arial"/>
          <w:sz w:val="24"/>
          <w:szCs w:val="24"/>
        </w:rPr>
        <w:t>will have significant discretion in how it uses data and provides services; it may be bound by a professional code or under legal requirements to process the personal data outside of Gallagher’s direction.</w:t>
      </w:r>
      <w:r w:rsidR="00526659">
        <w:rPr>
          <w:rFonts w:ascii="Arial" w:eastAsia="Times New Roman" w:hAnsi="Arial" w:cs="Arial"/>
          <w:sz w:val="24"/>
          <w:szCs w:val="24"/>
        </w:rPr>
        <w:t xml:space="preserve"> </w:t>
      </w:r>
      <w:r w:rsidR="00D34F45" w:rsidRPr="001E0A78">
        <w:rPr>
          <w:rFonts w:ascii="Arial" w:eastAsia="Times New Roman" w:hAnsi="Arial" w:cs="Arial"/>
          <w:sz w:val="24"/>
          <w:szCs w:val="24"/>
          <w:lang w:val="en-GB"/>
        </w:rPr>
        <w:t>When the vendor is a controller, you</w:t>
      </w:r>
      <w:r w:rsidR="00314B97" w:rsidRPr="00C403E4">
        <w:rPr>
          <w:rFonts w:ascii="Arial" w:eastAsia="Times New Roman" w:hAnsi="Arial" w:cs="Arial"/>
          <w:sz w:val="24"/>
          <w:szCs w:val="24"/>
          <w:lang w:val="en-GB"/>
        </w:rPr>
        <w:t xml:space="preserve"> should use </w:t>
      </w:r>
      <w:r w:rsidR="00314B97" w:rsidRPr="00C403E4">
        <w:rPr>
          <w:rFonts w:ascii="Arial" w:eastAsia="Times New Roman" w:hAnsi="Arial" w:cs="Arial"/>
          <w:i/>
          <w:sz w:val="24"/>
          <w:szCs w:val="24"/>
          <w:lang w:val="en-GB"/>
        </w:rPr>
        <w:t xml:space="preserve">this </w:t>
      </w:r>
      <w:r w:rsidR="00314B97" w:rsidRPr="00C403E4">
        <w:rPr>
          <w:rFonts w:ascii="Arial" w:eastAsia="Times New Roman" w:hAnsi="Arial" w:cs="Arial"/>
          <w:sz w:val="24"/>
          <w:szCs w:val="24"/>
          <w:lang w:val="en-GB"/>
        </w:rPr>
        <w:t xml:space="preserve">playbook and the applicable </w:t>
      </w:r>
      <w:r w:rsidR="001E0A78" w:rsidRPr="001E0A78">
        <w:rPr>
          <w:rFonts w:ascii="Arial" w:eastAsia="Times New Roman" w:hAnsi="Arial" w:cs="Arial"/>
          <w:sz w:val="24"/>
          <w:szCs w:val="24"/>
          <w:lang w:val="en-GB"/>
        </w:rPr>
        <w:t xml:space="preserve">Vendor </w:t>
      </w:r>
      <w:r w:rsidR="00EC12BB" w:rsidRPr="00C403E4">
        <w:rPr>
          <w:rFonts w:ascii="Arial" w:eastAsia="Times New Roman" w:hAnsi="Arial" w:cs="Arial"/>
          <w:sz w:val="24"/>
          <w:szCs w:val="24"/>
          <w:lang w:val="en-GB"/>
        </w:rPr>
        <w:t>controller-to-controller (</w:t>
      </w:r>
      <w:r w:rsidR="00314B97" w:rsidRPr="00C403E4">
        <w:rPr>
          <w:rFonts w:ascii="Arial" w:eastAsia="Times New Roman" w:hAnsi="Arial" w:cs="Arial"/>
          <w:sz w:val="24"/>
          <w:szCs w:val="24"/>
          <w:lang w:val="en-GB"/>
        </w:rPr>
        <w:t>C2C</w:t>
      </w:r>
      <w:r w:rsidR="00EC12BB" w:rsidRPr="00C403E4">
        <w:rPr>
          <w:rFonts w:ascii="Arial" w:eastAsia="Times New Roman" w:hAnsi="Arial" w:cs="Arial"/>
          <w:sz w:val="24"/>
          <w:szCs w:val="24"/>
          <w:lang w:val="en-GB"/>
        </w:rPr>
        <w:t>)</w:t>
      </w:r>
      <w:r w:rsidR="001E0A78" w:rsidRPr="001E0A78">
        <w:rPr>
          <w:rFonts w:ascii="Arial" w:eastAsia="Times New Roman" w:hAnsi="Arial" w:cs="Arial"/>
          <w:sz w:val="24"/>
          <w:szCs w:val="24"/>
          <w:lang w:val="en-GB"/>
        </w:rPr>
        <w:t xml:space="preserve"> </w:t>
      </w:r>
      <w:r w:rsidR="00314B97" w:rsidRPr="00C403E4">
        <w:rPr>
          <w:rFonts w:ascii="Arial" w:eastAsia="Times New Roman" w:hAnsi="Arial" w:cs="Arial"/>
          <w:sz w:val="24"/>
          <w:szCs w:val="24"/>
          <w:lang w:val="en-GB"/>
        </w:rPr>
        <w:t xml:space="preserve">DPA </w:t>
      </w:r>
      <w:r w:rsidR="00EC12BB" w:rsidRPr="00C403E4">
        <w:rPr>
          <w:rFonts w:ascii="Arial" w:eastAsia="Times New Roman" w:hAnsi="Arial" w:cs="Arial"/>
          <w:sz w:val="24"/>
          <w:szCs w:val="24"/>
          <w:lang w:val="en-GB"/>
        </w:rPr>
        <w:t xml:space="preserve">templates </w:t>
      </w:r>
      <w:r w:rsidR="001E0A78" w:rsidRPr="001E0A78">
        <w:rPr>
          <w:rFonts w:ascii="Arial" w:eastAsia="Times New Roman" w:hAnsi="Arial" w:cs="Arial"/>
          <w:sz w:val="24"/>
          <w:szCs w:val="24"/>
          <w:lang w:val="en-GB"/>
        </w:rPr>
        <w:t>issued by the GPO.</w:t>
      </w:r>
      <w:r w:rsidR="00526659">
        <w:rPr>
          <w:rFonts w:ascii="Arial" w:eastAsia="Times New Roman" w:hAnsi="Arial" w:cs="Arial"/>
          <w:sz w:val="24"/>
          <w:szCs w:val="24"/>
          <w:lang w:val="en-GB"/>
        </w:rPr>
        <w:t xml:space="preserve"> </w:t>
      </w:r>
      <w:r w:rsidR="001E0A78" w:rsidRPr="001E0A78">
        <w:rPr>
          <w:rFonts w:ascii="Arial" w:eastAsia="Times New Roman" w:hAnsi="Arial" w:cs="Arial"/>
          <w:sz w:val="24"/>
          <w:szCs w:val="24"/>
          <w:lang w:val="en-GB"/>
        </w:rPr>
        <w:t>There are two version of the Vendor C2C DPA</w:t>
      </w:r>
      <w:r w:rsidR="00A45776">
        <w:rPr>
          <w:rFonts w:ascii="Arial" w:eastAsia="Times New Roman" w:hAnsi="Arial" w:cs="Arial"/>
          <w:sz w:val="24"/>
          <w:szCs w:val="24"/>
          <w:lang w:val="en-GB"/>
        </w:rPr>
        <w:t>:</w:t>
      </w:r>
      <w:r w:rsidR="001E0A78" w:rsidRPr="001E0A78">
        <w:rPr>
          <w:rFonts w:ascii="Arial" w:eastAsia="Times New Roman" w:hAnsi="Arial" w:cs="Arial"/>
          <w:sz w:val="24"/>
          <w:szCs w:val="24"/>
          <w:lang w:val="en-GB"/>
        </w:rPr>
        <w:t xml:space="preserve"> one where </w:t>
      </w:r>
      <w:r w:rsidR="00314B97" w:rsidRPr="00C403E4">
        <w:rPr>
          <w:rFonts w:ascii="Arial" w:eastAsia="Times New Roman" w:hAnsi="Arial" w:cs="Arial"/>
          <w:sz w:val="24"/>
          <w:szCs w:val="24"/>
          <w:lang w:val="en-GB"/>
        </w:rPr>
        <w:t xml:space="preserve">Gallagher is the data discloser </w:t>
      </w:r>
      <w:r w:rsidR="00EC12BB" w:rsidRPr="00C403E4">
        <w:rPr>
          <w:rFonts w:ascii="Arial" w:eastAsia="Times New Roman" w:hAnsi="Arial" w:cs="Arial"/>
          <w:sz w:val="24"/>
          <w:szCs w:val="24"/>
          <w:lang w:val="en-GB"/>
        </w:rPr>
        <w:t>(DD)</w:t>
      </w:r>
      <w:r w:rsidR="001E0A78" w:rsidRPr="001E0A78">
        <w:rPr>
          <w:rFonts w:ascii="Arial" w:eastAsia="Times New Roman" w:hAnsi="Arial" w:cs="Arial"/>
          <w:sz w:val="24"/>
          <w:szCs w:val="24"/>
          <w:lang w:val="en-GB"/>
        </w:rPr>
        <w:t xml:space="preserve"> and one where Gallagher is the </w:t>
      </w:r>
      <w:r w:rsidR="00314B97" w:rsidRPr="00C403E4">
        <w:rPr>
          <w:rFonts w:ascii="Arial" w:eastAsia="Times New Roman" w:hAnsi="Arial" w:cs="Arial"/>
          <w:sz w:val="24"/>
          <w:szCs w:val="24"/>
          <w:lang w:val="en-GB"/>
        </w:rPr>
        <w:t>data recipient</w:t>
      </w:r>
      <w:r w:rsidR="00EC12BB" w:rsidRPr="00C403E4">
        <w:rPr>
          <w:rFonts w:ascii="Arial" w:eastAsia="Times New Roman" w:hAnsi="Arial" w:cs="Arial"/>
          <w:sz w:val="24"/>
          <w:szCs w:val="24"/>
          <w:lang w:val="en-GB"/>
        </w:rPr>
        <w:t xml:space="preserve"> (DR)</w:t>
      </w:r>
      <w:r w:rsidR="00182D9E">
        <w:rPr>
          <w:rFonts w:ascii="Arial" w:eastAsia="Times New Roman" w:hAnsi="Arial" w:cs="Arial"/>
          <w:sz w:val="24"/>
          <w:szCs w:val="24"/>
          <w:lang w:val="en-GB"/>
        </w:rPr>
        <w:t>.</w:t>
      </w:r>
    </w:p>
    <w:p w14:paraId="4221045A" w14:textId="2553B010" w:rsidR="0003155B" w:rsidRPr="00C403E4" w:rsidRDefault="0003155B" w:rsidP="0003155B">
      <w:pPr>
        <w:spacing w:after="0" w:line="240" w:lineRule="auto"/>
        <w:jc w:val="both"/>
        <w:textAlignment w:val="baseline"/>
        <w:rPr>
          <w:rFonts w:ascii="Arial" w:eastAsia="Times New Roman" w:hAnsi="Arial" w:cs="Arial"/>
          <w:sz w:val="24"/>
          <w:szCs w:val="24"/>
        </w:rPr>
      </w:pPr>
    </w:p>
    <w:p w14:paraId="16961DD2" w14:textId="3356423A" w:rsidR="0003155B" w:rsidRPr="00C403E4" w:rsidRDefault="0003155B" w:rsidP="0003155B">
      <w:pPr>
        <w:spacing w:after="0" w:line="240" w:lineRule="auto"/>
        <w:jc w:val="both"/>
        <w:textAlignment w:val="baseline"/>
        <w:rPr>
          <w:rFonts w:ascii="Arial" w:eastAsia="Times New Roman" w:hAnsi="Arial" w:cs="Arial"/>
          <w:sz w:val="24"/>
          <w:szCs w:val="24"/>
        </w:rPr>
      </w:pPr>
      <w:r w:rsidRPr="00C403E4">
        <w:rPr>
          <w:rFonts w:ascii="Arial" w:eastAsia="Times New Roman" w:hAnsi="Arial" w:cs="Arial"/>
          <w:sz w:val="24"/>
          <w:szCs w:val="24"/>
          <w:u w:val="single"/>
        </w:rPr>
        <w:t>Both</w:t>
      </w:r>
      <w:r w:rsidR="001E0A78">
        <w:rPr>
          <w:rFonts w:ascii="Arial" w:eastAsia="Times New Roman" w:hAnsi="Arial" w:cs="Arial"/>
          <w:sz w:val="24"/>
          <w:szCs w:val="24"/>
          <w:u w:val="single"/>
        </w:rPr>
        <w:t xml:space="preserve"> Processor and Controller</w:t>
      </w:r>
      <w:r w:rsidRPr="00C403E4">
        <w:rPr>
          <w:rFonts w:ascii="Arial" w:eastAsia="Times New Roman" w:hAnsi="Arial" w:cs="Arial"/>
          <w:sz w:val="24"/>
          <w:szCs w:val="24"/>
        </w:rPr>
        <w:t xml:space="preserve">: There may </w:t>
      </w:r>
      <w:r w:rsidR="00A45776">
        <w:rPr>
          <w:rFonts w:ascii="Arial" w:eastAsia="Times New Roman" w:hAnsi="Arial" w:cs="Arial"/>
          <w:sz w:val="24"/>
          <w:szCs w:val="24"/>
        </w:rPr>
        <w:t xml:space="preserve">be </w:t>
      </w:r>
      <w:r w:rsidR="001E0A78" w:rsidRPr="00C403E4">
        <w:rPr>
          <w:rFonts w:ascii="Arial" w:eastAsia="Times New Roman" w:hAnsi="Arial" w:cs="Arial"/>
          <w:sz w:val="24"/>
          <w:szCs w:val="24"/>
        </w:rPr>
        <w:t xml:space="preserve">instances where </w:t>
      </w:r>
      <w:r w:rsidR="00F40CB8" w:rsidRPr="00C403E4">
        <w:rPr>
          <w:rFonts w:ascii="Arial" w:eastAsia="Times New Roman" w:hAnsi="Arial" w:cs="Arial"/>
          <w:sz w:val="24"/>
          <w:szCs w:val="24"/>
        </w:rPr>
        <w:t xml:space="preserve">a </w:t>
      </w:r>
      <w:r w:rsidRPr="00C403E4">
        <w:rPr>
          <w:rFonts w:ascii="Arial" w:eastAsia="Times New Roman" w:hAnsi="Arial" w:cs="Arial"/>
          <w:sz w:val="24"/>
          <w:szCs w:val="24"/>
        </w:rPr>
        <w:t>vendor provide</w:t>
      </w:r>
      <w:r w:rsidR="00F40CB8" w:rsidRPr="00C403E4">
        <w:rPr>
          <w:rFonts w:ascii="Arial" w:eastAsia="Times New Roman" w:hAnsi="Arial" w:cs="Arial"/>
          <w:sz w:val="24"/>
          <w:szCs w:val="24"/>
        </w:rPr>
        <w:t>s</w:t>
      </w:r>
      <w:r w:rsidR="001E0A78" w:rsidRPr="00C403E4">
        <w:rPr>
          <w:rFonts w:ascii="Arial" w:eastAsia="Times New Roman" w:hAnsi="Arial" w:cs="Arial"/>
          <w:sz w:val="24"/>
          <w:szCs w:val="24"/>
        </w:rPr>
        <w:t xml:space="preserve"> certain</w:t>
      </w:r>
      <w:r w:rsidRPr="00C403E4">
        <w:rPr>
          <w:rFonts w:ascii="Arial" w:eastAsia="Times New Roman" w:hAnsi="Arial" w:cs="Arial"/>
          <w:sz w:val="24"/>
          <w:szCs w:val="24"/>
        </w:rPr>
        <w:t xml:space="preserve"> services </w:t>
      </w:r>
      <w:r w:rsidR="00F40CB8" w:rsidRPr="00C403E4">
        <w:rPr>
          <w:rFonts w:ascii="Arial" w:eastAsia="Times New Roman" w:hAnsi="Arial" w:cs="Arial"/>
          <w:sz w:val="24"/>
          <w:szCs w:val="24"/>
        </w:rPr>
        <w:t xml:space="preserve">as </w:t>
      </w:r>
      <w:r w:rsidRPr="00C403E4">
        <w:rPr>
          <w:rFonts w:ascii="Arial" w:eastAsia="Times New Roman" w:hAnsi="Arial" w:cs="Arial"/>
          <w:sz w:val="24"/>
          <w:szCs w:val="24"/>
        </w:rPr>
        <w:t xml:space="preserve">a processor, </w:t>
      </w:r>
      <w:r w:rsidR="001E0A78">
        <w:rPr>
          <w:rFonts w:ascii="Arial" w:eastAsia="Times New Roman" w:hAnsi="Arial" w:cs="Arial"/>
          <w:sz w:val="24"/>
          <w:szCs w:val="24"/>
        </w:rPr>
        <w:t>and</w:t>
      </w:r>
      <w:r w:rsidRPr="00C403E4">
        <w:rPr>
          <w:rFonts w:ascii="Arial" w:eastAsia="Times New Roman" w:hAnsi="Arial" w:cs="Arial"/>
          <w:sz w:val="24"/>
          <w:szCs w:val="24"/>
        </w:rPr>
        <w:t xml:space="preserve"> </w:t>
      </w:r>
      <w:r w:rsidR="001E0A78" w:rsidRPr="00C403E4">
        <w:rPr>
          <w:rFonts w:ascii="Arial" w:eastAsia="Times New Roman" w:hAnsi="Arial" w:cs="Arial"/>
          <w:sz w:val="24"/>
          <w:szCs w:val="24"/>
        </w:rPr>
        <w:t>provides other services</w:t>
      </w:r>
      <w:r w:rsidRPr="00C403E4">
        <w:rPr>
          <w:rFonts w:ascii="Arial" w:eastAsia="Times New Roman" w:hAnsi="Arial" w:cs="Arial"/>
          <w:sz w:val="24"/>
          <w:szCs w:val="24"/>
        </w:rPr>
        <w:t xml:space="preserve"> </w:t>
      </w:r>
      <w:r w:rsidR="00F40CB8" w:rsidRPr="00C403E4">
        <w:rPr>
          <w:rFonts w:ascii="Arial" w:eastAsia="Times New Roman" w:hAnsi="Arial" w:cs="Arial"/>
          <w:sz w:val="24"/>
          <w:szCs w:val="24"/>
        </w:rPr>
        <w:t xml:space="preserve">as </w:t>
      </w:r>
      <w:r w:rsidRPr="00C403E4">
        <w:rPr>
          <w:rFonts w:ascii="Arial" w:eastAsia="Times New Roman" w:hAnsi="Arial" w:cs="Arial"/>
          <w:sz w:val="24"/>
          <w:szCs w:val="24"/>
        </w:rPr>
        <w:t>a controller.</w:t>
      </w:r>
      <w:r w:rsidR="00526659">
        <w:rPr>
          <w:rFonts w:ascii="Arial" w:eastAsia="Times New Roman" w:hAnsi="Arial" w:cs="Arial"/>
          <w:sz w:val="24"/>
          <w:szCs w:val="24"/>
        </w:rPr>
        <w:t xml:space="preserve"> </w:t>
      </w:r>
      <w:r w:rsidRPr="00C403E4">
        <w:rPr>
          <w:rFonts w:ascii="Arial" w:eastAsia="Times New Roman" w:hAnsi="Arial" w:cs="Arial"/>
          <w:sz w:val="24"/>
          <w:szCs w:val="24"/>
        </w:rPr>
        <w:t>Example: An outside consultant may</w:t>
      </w:r>
      <w:r w:rsidR="00A411B4">
        <w:rPr>
          <w:rFonts w:ascii="Arial" w:eastAsia="Times New Roman" w:hAnsi="Arial" w:cs="Arial"/>
          <w:sz w:val="24"/>
          <w:szCs w:val="24"/>
        </w:rPr>
        <w:t xml:space="preserve"> </w:t>
      </w:r>
      <w:r w:rsidRPr="00C403E4">
        <w:rPr>
          <w:rFonts w:ascii="Arial" w:eastAsia="Times New Roman" w:hAnsi="Arial" w:cs="Arial"/>
          <w:sz w:val="24"/>
          <w:szCs w:val="24"/>
        </w:rPr>
        <w:t xml:space="preserve">provide auditing services where they </w:t>
      </w:r>
      <w:r w:rsidR="00F40CB8" w:rsidRPr="00C403E4">
        <w:rPr>
          <w:rFonts w:ascii="Arial" w:eastAsia="Times New Roman" w:hAnsi="Arial" w:cs="Arial"/>
          <w:sz w:val="24"/>
          <w:szCs w:val="24"/>
        </w:rPr>
        <w:t xml:space="preserve">must </w:t>
      </w:r>
      <w:r w:rsidRPr="00C403E4">
        <w:rPr>
          <w:rFonts w:ascii="Arial" w:eastAsia="Times New Roman" w:hAnsi="Arial" w:cs="Arial"/>
          <w:sz w:val="24"/>
          <w:szCs w:val="24"/>
        </w:rPr>
        <w:t xml:space="preserve">be able to control how they process data in order to meet their legal and </w:t>
      </w:r>
      <w:r w:rsidR="00F40CB8" w:rsidRPr="00C403E4">
        <w:rPr>
          <w:rFonts w:ascii="Arial" w:eastAsia="Times New Roman" w:hAnsi="Arial" w:cs="Arial"/>
          <w:sz w:val="24"/>
          <w:szCs w:val="24"/>
        </w:rPr>
        <w:t xml:space="preserve">professional </w:t>
      </w:r>
      <w:r w:rsidRPr="00C403E4">
        <w:rPr>
          <w:rFonts w:ascii="Arial" w:eastAsia="Times New Roman" w:hAnsi="Arial" w:cs="Arial"/>
          <w:sz w:val="24"/>
          <w:szCs w:val="24"/>
        </w:rPr>
        <w:t>responsibilities, in which case they would be a controller for those services.</w:t>
      </w:r>
      <w:r w:rsidR="00526659">
        <w:rPr>
          <w:rFonts w:ascii="Arial" w:eastAsia="Times New Roman" w:hAnsi="Arial" w:cs="Arial"/>
          <w:sz w:val="24"/>
          <w:szCs w:val="24"/>
        </w:rPr>
        <w:t xml:space="preserve"> </w:t>
      </w:r>
      <w:r w:rsidRPr="00C403E4">
        <w:rPr>
          <w:rFonts w:ascii="Arial" w:eastAsia="Times New Roman" w:hAnsi="Arial" w:cs="Arial"/>
          <w:sz w:val="24"/>
          <w:szCs w:val="24"/>
        </w:rPr>
        <w:t>However, in another circumstance, they may be reviewing and analyzing personal data under Gallagher’s direction, in which case they would be a processor for those services.</w:t>
      </w:r>
      <w:r w:rsidR="001E0A78">
        <w:rPr>
          <w:rFonts w:ascii="Arial" w:eastAsia="Times New Roman" w:hAnsi="Arial" w:cs="Arial"/>
          <w:sz w:val="24"/>
          <w:szCs w:val="24"/>
        </w:rPr>
        <w:t xml:space="preserve"> In this situation, </w:t>
      </w:r>
      <w:r w:rsidR="008F0E61">
        <w:rPr>
          <w:rFonts w:ascii="Arial" w:eastAsia="Times New Roman" w:hAnsi="Arial" w:cs="Arial"/>
          <w:sz w:val="24"/>
          <w:szCs w:val="24"/>
        </w:rPr>
        <w:t>Gallagher</w:t>
      </w:r>
      <w:r w:rsidR="001E0A78">
        <w:rPr>
          <w:rFonts w:ascii="Arial" w:eastAsia="Times New Roman" w:hAnsi="Arial" w:cs="Arial"/>
          <w:sz w:val="24"/>
          <w:szCs w:val="24"/>
        </w:rPr>
        <w:t xml:space="preserve"> may be required to enter into two separate DPAs with the vendor to address their obligations when they are acting as a controller and when they are acting as processor.</w:t>
      </w:r>
    </w:p>
    <w:p w14:paraId="2021B7B8" w14:textId="4891C3A4" w:rsidR="00F40CB8" w:rsidRPr="00C403E4" w:rsidRDefault="00F40CB8" w:rsidP="0003155B">
      <w:pPr>
        <w:spacing w:after="0" w:line="240" w:lineRule="auto"/>
        <w:jc w:val="both"/>
        <w:textAlignment w:val="baseline"/>
        <w:rPr>
          <w:rFonts w:ascii="Arial" w:eastAsia="Times New Roman" w:hAnsi="Arial" w:cs="Arial"/>
          <w:sz w:val="24"/>
          <w:szCs w:val="24"/>
        </w:rPr>
      </w:pPr>
    </w:p>
    <w:p w14:paraId="1B0B5474" w14:textId="097E3DEA" w:rsidR="00F40CB8" w:rsidRPr="00C403E4" w:rsidRDefault="001E0A78" w:rsidP="0003155B">
      <w:pPr>
        <w:spacing w:after="0" w:line="240" w:lineRule="auto"/>
        <w:jc w:val="both"/>
        <w:textAlignment w:val="baseline"/>
        <w:rPr>
          <w:rFonts w:ascii="Arial" w:eastAsia="Times New Roman" w:hAnsi="Arial" w:cs="Arial"/>
          <w:sz w:val="24"/>
          <w:szCs w:val="24"/>
        </w:rPr>
      </w:pPr>
      <w:r w:rsidRPr="00E224E6">
        <w:rPr>
          <w:rFonts w:ascii="Arial" w:eastAsia="Times New Roman" w:hAnsi="Arial" w:cs="Arial"/>
          <w:sz w:val="24"/>
          <w:szCs w:val="24"/>
          <w:u w:val="single"/>
        </w:rPr>
        <w:t>E</w:t>
      </w:r>
      <w:r w:rsidR="00F40CB8" w:rsidRPr="00C403E4">
        <w:rPr>
          <w:rFonts w:ascii="Arial" w:eastAsia="Times New Roman" w:hAnsi="Arial" w:cs="Arial"/>
          <w:sz w:val="24"/>
          <w:szCs w:val="24"/>
          <w:u w:val="single"/>
        </w:rPr>
        <w:t>xamples</w:t>
      </w:r>
      <w:r w:rsidRPr="00E224E6">
        <w:rPr>
          <w:rFonts w:ascii="Arial" w:eastAsia="Times New Roman" w:hAnsi="Arial" w:cs="Arial"/>
          <w:sz w:val="24"/>
          <w:szCs w:val="24"/>
          <w:u w:val="single"/>
        </w:rPr>
        <w:t xml:space="preserve"> of Processor or Controller Services</w:t>
      </w:r>
      <w:r w:rsidR="00F40CB8" w:rsidRPr="00C403E4">
        <w:rPr>
          <w:rFonts w:ascii="Arial" w:eastAsia="Times New Roman" w:hAnsi="Arial" w:cs="Arial"/>
          <w:sz w:val="24"/>
          <w:szCs w:val="24"/>
          <w:u w:val="single"/>
        </w:rPr>
        <w:t>:</w:t>
      </w:r>
      <w:r w:rsidR="00F40CB8" w:rsidRPr="00C403E4">
        <w:rPr>
          <w:rFonts w:ascii="Arial" w:eastAsia="Times New Roman" w:hAnsi="Arial" w:cs="Arial"/>
          <w:sz w:val="24"/>
          <w:szCs w:val="24"/>
        </w:rPr>
        <w:t xml:space="preserve"> </w:t>
      </w:r>
      <w:r w:rsidR="00F40CB8" w:rsidRPr="00C403E4">
        <w:rPr>
          <w:rFonts w:ascii="Arial" w:eastAsia="Times New Roman" w:hAnsi="Arial" w:cs="Arial"/>
          <w:sz w:val="24"/>
          <w:szCs w:val="24"/>
          <w:lang w:eastAsia="en-GB"/>
        </w:rPr>
        <w:t>Examples to illustrate when a vendor may be a controller or a processor</w:t>
      </w:r>
      <w:r w:rsidR="00E224E6">
        <w:rPr>
          <w:rFonts w:ascii="Arial" w:eastAsia="Times New Roman" w:hAnsi="Arial" w:cs="Arial"/>
          <w:sz w:val="24"/>
          <w:szCs w:val="24"/>
          <w:lang w:eastAsia="en-GB"/>
        </w:rPr>
        <w:t xml:space="preserve"> based on the services to be provided</w:t>
      </w:r>
      <w:r w:rsidR="00F40CB8" w:rsidRPr="00C403E4">
        <w:rPr>
          <w:rFonts w:ascii="Arial" w:eastAsia="Times New Roman" w:hAnsi="Arial" w:cs="Arial"/>
          <w:sz w:val="24"/>
          <w:szCs w:val="24"/>
          <w:lang w:eastAsia="en-GB"/>
        </w:rPr>
        <w:t xml:space="preserve"> are listed </w:t>
      </w:r>
      <w:r w:rsidRPr="00E224E6">
        <w:rPr>
          <w:rFonts w:ascii="Arial" w:eastAsia="Times New Roman" w:hAnsi="Arial" w:cs="Arial"/>
          <w:sz w:val="24"/>
          <w:szCs w:val="24"/>
          <w:lang w:eastAsia="en-GB"/>
        </w:rPr>
        <w:t>in the chart on the next page</w:t>
      </w:r>
      <w:r w:rsidR="00F40CB8" w:rsidRPr="00C403E4">
        <w:rPr>
          <w:rFonts w:ascii="Arial" w:eastAsia="Times New Roman" w:hAnsi="Arial" w:cs="Arial"/>
          <w:sz w:val="24"/>
          <w:szCs w:val="24"/>
          <w:lang w:eastAsia="en-GB"/>
        </w:rPr>
        <w:t>.</w:t>
      </w:r>
    </w:p>
    <w:p w14:paraId="4C92D7AA" w14:textId="77777777" w:rsidR="00804396" w:rsidRPr="00C403E4" w:rsidRDefault="00804396" w:rsidP="00804396">
      <w:pPr>
        <w:spacing w:after="0" w:line="240" w:lineRule="auto"/>
        <w:jc w:val="both"/>
        <w:textAlignment w:val="baseline"/>
        <w:rPr>
          <w:rFonts w:ascii="Arial" w:eastAsia="Times New Roman" w:hAnsi="Arial" w:cs="Arial"/>
          <w:sz w:val="24"/>
          <w:szCs w:val="24"/>
        </w:rPr>
      </w:pPr>
    </w:p>
    <w:p w14:paraId="725CB815" w14:textId="6BC1BFE4" w:rsidR="00990B15" w:rsidRPr="00C403E4" w:rsidRDefault="00990B15" w:rsidP="00990B15">
      <w:pPr>
        <w:spacing w:after="0" w:line="240" w:lineRule="auto"/>
        <w:textAlignment w:val="baseline"/>
        <w:rPr>
          <w:rFonts w:ascii="Arial" w:eastAsia="Times New Roman" w:hAnsi="Arial" w:cs="Arial"/>
          <w:b/>
          <w:i/>
          <w:color w:val="5B9BD5" w:themeColor="accent1"/>
          <w:sz w:val="24"/>
          <w:szCs w:val="24"/>
          <w:u w:val="single"/>
          <w:lang w:val="en-GB"/>
        </w:rPr>
      </w:pPr>
      <w:r w:rsidRPr="00C403E4">
        <w:rPr>
          <w:rFonts w:ascii="Arial" w:eastAsia="Times New Roman" w:hAnsi="Arial" w:cs="Arial"/>
          <w:b/>
          <w:i/>
          <w:color w:val="5B9BD5" w:themeColor="accent1"/>
          <w:sz w:val="24"/>
          <w:szCs w:val="24"/>
          <w:u w:val="single"/>
          <w:lang w:val="en-GB"/>
        </w:rPr>
        <w:t xml:space="preserve">Step </w:t>
      </w:r>
      <w:r w:rsidR="001E0A78" w:rsidRPr="00C403E4">
        <w:rPr>
          <w:rFonts w:ascii="Arial" w:eastAsia="Times New Roman" w:hAnsi="Arial" w:cs="Arial"/>
          <w:b/>
          <w:i/>
          <w:color w:val="5B9BD5" w:themeColor="accent1"/>
          <w:sz w:val="24"/>
          <w:szCs w:val="24"/>
          <w:u w:val="single"/>
          <w:lang w:val="en-GB"/>
        </w:rPr>
        <w:t>3</w:t>
      </w:r>
      <w:r w:rsidRPr="00C403E4">
        <w:rPr>
          <w:rFonts w:ascii="Arial" w:eastAsia="Times New Roman" w:hAnsi="Arial" w:cs="Arial"/>
          <w:b/>
          <w:i/>
          <w:color w:val="5B9BD5" w:themeColor="accent1"/>
          <w:sz w:val="24"/>
          <w:szCs w:val="24"/>
          <w:u w:val="single"/>
          <w:lang w:val="en-GB"/>
        </w:rPr>
        <w:t xml:space="preserve"> – Is Gallagher the data discloser </w:t>
      </w:r>
      <w:r w:rsidR="00AB2E2B" w:rsidRPr="00C403E4">
        <w:rPr>
          <w:rFonts w:ascii="Arial" w:eastAsia="Times New Roman" w:hAnsi="Arial" w:cs="Arial"/>
          <w:b/>
          <w:i/>
          <w:color w:val="5B9BD5" w:themeColor="accent1"/>
          <w:sz w:val="24"/>
          <w:szCs w:val="24"/>
          <w:u w:val="single"/>
          <w:lang w:val="en-GB"/>
        </w:rPr>
        <w:t xml:space="preserve">(DD) </w:t>
      </w:r>
      <w:r w:rsidRPr="00C403E4">
        <w:rPr>
          <w:rFonts w:ascii="Arial" w:eastAsia="Times New Roman" w:hAnsi="Arial" w:cs="Arial"/>
          <w:b/>
          <w:i/>
          <w:color w:val="5B9BD5" w:themeColor="accent1"/>
          <w:sz w:val="24"/>
          <w:szCs w:val="24"/>
          <w:u w:val="single"/>
          <w:lang w:val="en-GB"/>
        </w:rPr>
        <w:t xml:space="preserve">or </w:t>
      </w:r>
      <w:r w:rsidR="00F40CB8" w:rsidRPr="00C403E4">
        <w:rPr>
          <w:rFonts w:ascii="Arial" w:eastAsia="Times New Roman" w:hAnsi="Arial" w:cs="Arial"/>
          <w:b/>
          <w:i/>
          <w:color w:val="5B9BD5" w:themeColor="accent1"/>
          <w:sz w:val="24"/>
          <w:szCs w:val="24"/>
          <w:u w:val="single"/>
          <w:lang w:val="en-GB"/>
        </w:rPr>
        <w:t xml:space="preserve">the </w:t>
      </w:r>
      <w:r w:rsidRPr="00C403E4">
        <w:rPr>
          <w:rFonts w:ascii="Arial" w:eastAsia="Times New Roman" w:hAnsi="Arial" w:cs="Arial"/>
          <w:b/>
          <w:i/>
          <w:color w:val="5B9BD5" w:themeColor="accent1"/>
          <w:sz w:val="24"/>
          <w:szCs w:val="24"/>
          <w:u w:val="single"/>
          <w:lang w:val="en-GB"/>
        </w:rPr>
        <w:t>data recipient</w:t>
      </w:r>
      <w:r w:rsidR="00AB2E2B" w:rsidRPr="00C403E4">
        <w:rPr>
          <w:rFonts w:ascii="Arial" w:eastAsia="Times New Roman" w:hAnsi="Arial" w:cs="Arial"/>
          <w:b/>
          <w:i/>
          <w:color w:val="5B9BD5" w:themeColor="accent1"/>
          <w:sz w:val="24"/>
          <w:szCs w:val="24"/>
          <w:u w:val="single"/>
          <w:lang w:val="en-GB"/>
        </w:rPr>
        <w:t xml:space="preserve"> (DR)</w:t>
      </w:r>
      <w:r w:rsidR="00182D9E">
        <w:rPr>
          <w:rFonts w:ascii="Arial" w:eastAsia="Times New Roman" w:hAnsi="Arial" w:cs="Arial"/>
          <w:b/>
          <w:i/>
          <w:color w:val="5B9BD5" w:themeColor="accent1"/>
          <w:sz w:val="24"/>
          <w:szCs w:val="24"/>
          <w:u w:val="single"/>
          <w:lang w:val="en-GB"/>
        </w:rPr>
        <w:t>?</w:t>
      </w:r>
    </w:p>
    <w:p w14:paraId="5B7B3444" w14:textId="20910938" w:rsidR="00990B15" w:rsidRPr="00C403E4" w:rsidRDefault="00990B15" w:rsidP="00143A07">
      <w:pPr>
        <w:widowControl w:val="0"/>
        <w:spacing w:after="0" w:line="240" w:lineRule="auto"/>
        <w:jc w:val="both"/>
        <w:rPr>
          <w:rFonts w:ascii="Arial" w:eastAsia="Times New Roman" w:hAnsi="Arial" w:cs="Arial"/>
          <w:sz w:val="24"/>
          <w:szCs w:val="24"/>
          <w:lang w:eastAsia="en-GB"/>
        </w:rPr>
      </w:pPr>
    </w:p>
    <w:p w14:paraId="2D16D3CA" w14:textId="62051E6E" w:rsidR="0078292C" w:rsidRPr="008F0E61" w:rsidRDefault="001E0A78" w:rsidP="00143A07">
      <w:pPr>
        <w:widowControl w:val="0"/>
        <w:spacing w:after="0" w:line="240" w:lineRule="auto"/>
        <w:jc w:val="both"/>
        <w:rPr>
          <w:rFonts w:ascii="Arial" w:eastAsia="Times New Roman" w:hAnsi="Arial" w:cs="Arial"/>
          <w:sz w:val="24"/>
          <w:szCs w:val="24"/>
          <w:lang w:eastAsia="en-GB"/>
        </w:rPr>
      </w:pPr>
      <w:r w:rsidRPr="00C403E4">
        <w:rPr>
          <w:rFonts w:ascii="Arial" w:eastAsia="Times New Roman" w:hAnsi="Arial" w:cs="Arial"/>
          <w:sz w:val="24"/>
          <w:szCs w:val="24"/>
          <w:lang w:eastAsia="en-GB"/>
        </w:rPr>
        <w:t xml:space="preserve">If the </w:t>
      </w:r>
      <w:r w:rsidR="008F0E61">
        <w:rPr>
          <w:rFonts w:ascii="Arial" w:eastAsia="Times New Roman" w:hAnsi="Arial" w:cs="Arial"/>
          <w:sz w:val="24"/>
          <w:szCs w:val="24"/>
          <w:lang w:eastAsia="en-GB"/>
        </w:rPr>
        <w:t>v</w:t>
      </w:r>
      <w:r w:rsidRPr="00C403E4">
        <w:rPr>
          <w:rFonts w:ascii="Arial" w:eastAsia="Times New Roman" w:hAnsi="Arial" w:cs="Arial"/>
          <w:sz w:val="24"/>
          <w:szCs w:val="24"/>
          <w:lang w:eastAsia="en-GB"/>
        </w:rPr>
        <w:t xml:space="preserve">endor is a </w:t>
      </w:r>
      <w:r w:rsidR="00A411B4">
        <w:rPr>
          <w:rFonts w:ascii="Arial" w:eastAsia="Times New Roman" w:hAnsi="Arial" w:cs="Arial"/>
          <w:sz w:val="24"/>
          <w:szCs w:val="24"/>
          <w:lang w:eastAsia="en-GB"/>
        </w:rPr>
        <w:t>c</w:t>
      </w:r>
      <w:r w:rsidRPr="00C403E4">
        <w:rPr>
          <w:rFonts w:ascii="Arial" w:eastAsia="Times New Roman" w:hAnsi="Arial" w:cs="Arial"/>
          <w:sz w:val="24"/>
          <w:szCs w:val="24"/>
          <w:lang w:eastAsia="en-GB"/>
        </w:rPr>
        <w:t xml:space="preserve">ontroller, you </w:t>
      </w:r>
      <w:r w:rsidR="00E224E6">
        <w:rPr>
          <w:rFonts w:ascii="Arial" w:eastAsia="Times New Roman" w:hAnsi="Arial" w:cs="Arial"/>
          <w:sz w:val="24"/>
          <w:szCs w:val="24"/>
          <w:lang w:eastAsia="en-GB"/>
        </w:rPr>
        <w:t xml:space="preserve">will then </w:t>
      </w:r>
      <w:r w:rsidRPr="00C403E4">
        <w:rPr>
          <w:rFonts w:ascii="Arial" w:eastAsia="Times New Roman" w:hAnsi="Arial" w:cs="Arial"/>
          <w:sz w:val="24"/>
          <w:szCs w:val="24"/>
          <w:lang w:eastAsia="en-GB"/>
        </w:rPr>
        <w:t xml:space="preserve">need to determine if Gallagher will be </w:t>
      </w:r>
      <w:r w:rsidRPr="000D6887">
        <w:rPr>
          <w:rFonts w:ascii="Arial" w:eastAsia="Times New Roman" w:hAnsi="Arial" w:cs="Arial"/>
          <w:i/>
          <w:sz w:val="24"/>
          <w:szCs w:val="24"/>
          <w:lang w:eastAsia="en-GB"/>
        </w:rPr>
        <w:t>disclosing</w:t>
      </w:r>
      <w:r w:rsidRPr="00C403E4">
        <w:rPr>
          <w:rFonts w:ascii="Arial" w:eastAsia="Times New Roman" w:hAnsi="Arial" w:cs="Arial"/>
          <w:sz w:val="24"/>
          <w:szCs w:val="24"/>
          <w:lang w:eastAsia="en-GB"/>
        </w:rPr>
        <w:t xml:space="preserve"> Personal Data to the </w:t>
      </w:r>
      <w:r w:rsidR="00E224E6">
        <w:rPr>
          <w:rFonts w:ascii="Arial" w:eastAsia="Times New Roman" w:hAnsi="Arial" w:cs="Arial"/>
          <w:sz w:val="24"/>
          <w:szCs w:val="24"/>
          <w:lang w:eastAsia="en-GB"/>
        </w:rPr>
        <w:t>ve</w:t>
      </w:r>
      <w:r w:rsidRPr="00C403E4">
        <w:rPr>
          <w:rFonts w:ascii="Arial" w:eastAsia="Times New Roman" w:hAnsi="Arial" w:cs="Arial"/>
          <w:sz w:val="24"/>
          <w:szCs w:val="24"/>
          <w:lang w:eastAsia="en-GB"/>
        </w:rPr>
        <w:t xml:space="preserve">ndor or </w:t>
      </w:r>
      <w:r w:rsidRPr="000D6887">
        <w:rPr>
          <w:rFonts w:ascii="Arial" w:eastAsia="Times New Roman" w:hAnsi="Arial" w:cs="Arial"/>
          <w:i/>
          <w:sz w:val="24"/>
          <w:szCs w:val="24"/>
          <w:lang w:eastAsia="en-GB"/>
        </w:rPr>
        <w:t>receiving</w:t>
      </w:r>
      <w:r w:rsidRPr="00C403E4">
        <w:rPr>
          <w:rFonts w:ascii="Arial" w:eastAsia="Times New Roman" w:hAnsi="Arial" w:cs="Arial"/>
          <w:sz w:val="24"/>
          <w:szCs w:val="24"/>
          <w:lang w:eastAsia="en-GB"/>
        </w:rPr>
        <w:t xml:space="preserve"> Personal Data from the </w:t>
      </w:r>
      <w:r w:rsidR="00E224E6">
        <w:rPr>
          <w:rFonts w:ascii="Arial" w:eastAsia="Times New Roman" w:hAnsi="Arial" w:cs="Arial"/>
          <w:sz w:val="24"/>
          <w:szCs w:val="24"/>
          <w:lang w:eastAsia="en-GB"/>
        </w:rPr>
        <w:t>v</w:t>
      </w:r>
      <w:r w:rsidRPr="00C403E4">
        <w:rPr>
          <w:rFonts w:ascii="Arial" w:eastAsia="Times New Roman" w:hAnsi="Arial" w:cs="Arial"/>
          <w:sz w:val="24"/>
          <w:szCs w:val="24"/>
          <w:lang w:eastAsia="en-GB"/>
        </w:rPr>
        <w:t>endor.</w:t>
      </w:r>
      <w:r w:rsidR="00526659">
        <w:rPr>
          <w:rFonts w:ascii="Arial" w:eastAsia="Times New Roman" w:hAnsi="Arial" w:cs="Arial"/>
          <w:sz w:val="24"/>
          <w:szCs w:val="24"/>
          <w:lang w:eastAsia="en-GB"/>
        </w:rPr>
        <w:t xml:space="preserve"> </w:t>
      </w:r>
      <w:r w:rsidR="0078292C" w:rsidRPr="00C403E4">
        <w:rPr>
          <w:rFonts w:ascii="Arial" w:eastAsia="Times New Roman" w:hAnsi="Arial" w:cs="Arial"/>
          <w:b/>
          <w:bCs/>
          <w:sz w:val="24"/>
          <w:szCs w:val="24"/>
          <w:lang w:eastAsia="en-GB"/>
        </w:rPr>
        <w:t xml:space="preserve">Most often </w:t>
      </w:r>
      <w:r w:rsidR="00314B97" w:rsidRPr="00C403E4">
        <w:rPr>
          <w:rFonts w:ascii="Arial" w:eastAsia="Times New Roman" w:hAnsi="Arial" w:cs="Arial"/>
          <w:b/>
          <w:bCs/>
          <w:sz w:val="24"/>
          <w:szCs w:val="24"/>
          <w:lang w:eastAsia="en-GB"/>
        </w:rPr>
        <w:t>Gallagher will be disclos</w:t>
      </w:r>
      <w:r w:rsidR="00237176">
        <w:rPr>
          <w:rFonts w:ascii="Arial" w:eastAsia="Times New Roman" w:hAnsi="Arial" w:cs="Arial"/>
          <w:b/>
          <w:bCs/>
          <w:sz w:val="24"/>
          <w:szCs w:val="24"/>
          <w:lang w:eastAsia="en-GB"/>
        </w:rPr>
        <w:t>ing</w:t>
      </w:r>
      <w:r w:rsidR="00314B97" w:rsidRPr="00C403E4">
        <w:rPr>
          <w:rFonts w:ascii="Arial" w:eastAsia="Times New Roman" w:hAnsi="Arial" w:cs="Arial"/>
          <w:b/>
          <w:bCs/>
          <w:sz w:val="24"/>
          <w:szCs w:val="24"/>
          <w:lang w:eastAsia="en-GB"/>
        </w:rPr>
        <w:t xml:space="preserve"> data </w:t>
      </w:r>
      <w:r w:rsidR="00AB2E2B" w:rsidRPr="00C403E4">
        <w:rPr>
          <w:rFonts w:ascii="Arial" w:eastAsia="Times New Roman" w:hAnsi="Arial" w:cs="Arial"/>
          <w:b/>
          <w:bCs/>
          <w:sz w:val="24"/>
          <w:szCs w:val="24"/>
          <w:lang w:eastAsia="en-GB"/>
        </w:rPr>
        <w:t xml:space="preserve">(DD) </w:t>
      </w:r>
      <w:r w:rsidR="00314B97" w:rsidRPr="00C403E4">
        <w:rPr>
          <w:rFonts w:ascii="Arial" w:eastAsia="Times New Roman" w:hAnsi="Arial" w:cs="Arial"/>
          <w:b/>
          <w:bCs/>
          <w:sz w:val="24"/>
          <w:szCs w:val="24"/>
          <w:lang w:eastAsia="en-GB"/>
        </w:rPr>
        <w:t xml:space="preserve">to </w:t>
      </w:r>
      <w:r w:rsidR="00F40CB8" w:rsidRPr="00C403E4">
        <w:rPr>
          <w:rFonts w:ascii="Arial" w:eastAsia="Times New Roman" w:hAnsi="Arial" w:cs="Arial"/>
          <w:b/>
          <w:bCs/>
          <w:sz w:val="24"/>
          <w:szCs w:val="24"/>
          <w:lang w:eastAsia="en-GB"/>
        </w:rPr>
        <w:t xml:space="preserve">a </w:t>
      </w:r>
      <w:r w:rsidR="00314B97" w:rsidRPr="00C403E4">
        <w:rPr>
          <w:rFonts w:ascii="Arial" w:eastAsia="Times New Roman" w:hAnsi="Arial" w:cs="Arial"/>
          <w:b/>
          <w:bCs/>
          <w:sz w:val="24"/>
          <w:szCs w:val="24"/>
          <w:lang w:eastAsia="en-GB"/>
        </w:rPr>
        <w:t>vendor</w:t>
      </w:r>
      <w:r w:rsidR="00314B97" w:rsidRPr="00C403E4">
        <w:rPr>
          <w:rFonts w:ascii="Arial" w:eastAsia="Times New Roman" w:hAnsi="Arial" w:cs="Arial"/>
          <w:sz w:val="24"/>
          <w:szCs w:val="24"/>
          <w:lang w:eastAsia="en-GB"/>
        </w:rPr>
        <w:t xml:space="preserve">, but occasionally Gallagher will be the recipient of data </w:t>
      </w:r>
      <w:r w:rsidR="00AB2E2B" w:rsidRPr="00C403E4">
        <w:rPr>
          <w:rFonts w:ascii="Arial" w:eastAsia="Times New Roman" w:hAnsi="Arial" w:cs="Arial"/>
          <w:sz w:val="24"/>
          <w:szCs w:val="24"/>
          <w:lang w:eastAsia="en-GB"/>
        </w:rPr>
        <w:t xml:space="preserve">(DR) </w:t>
      </w:r>
      <w:r w:rsidR="00314B97" w:rsidRPr="00C403E4">
        <w:rPr>
          <w:rFonts w:ascii="Arial" w:eastAsia="Times New Roman" w:hAnsi="Arial" w:cs="Arial"/>
          <w:sz w:val="24"/>
          <w:szCs w:val="24"/>
          <w:lang w:eastAsia="en-GB"/>
        </w:rPr>
        <w:t>from the vendor. There are t</w:t>
      </w:r>
      <w:r w:rsidR="0078292C" w:rsidRPr="00C403E4">
        <w:rPr>
          <w:rFonts w:ascii="Arial" w:eastAsia="Times New Roman" w:hAnsi="Arial" w:cs="Arial"/>
          <w:sz w:val="24"/>
          <w:szCs w:val="24"/>
          <w:lang w:eastAsia="en-GB"/>
        </w:rPr>
        <w:t xml:space="preserve">wo versions of </w:t>
      </w:r>
      <w:r w:rsidR="00314B97" w:rsidRPr="00C403E4">
        <w:rPr>
          <w:rFonts w:ascii="Arial" w:eastAsia="Times New Roman" w:hAnsi="Arial" w:cs="Arial"/>
          <w:sz w:val="24"/>
          <w:szCs w:val="24"/>
          <w:lang w:eastAsia="en-GB"/>
        </w:rPr>
        <w:t xml:space="preserve">the C2C vendor </w:t>
      </w:r>
      <w:r w:rsidR="0078292C" w:rsidRPr="00C403E4">
        <w:rPr>
          <w:rFonts w:ascii="Arial" w:eastAsia="Times New Roman" w:hAnsi="Arial" w:cs="Arial"/>
          <w:sz w:val="24"/>
          <w:szCs w:val="24"/>
          <w:lang w:eastAsia="en-GB"/>
        </w:rPr>
        <w:t>DPA</w:t>
      </w:r>
      <w:r w:rsidR="00314B97" w:rsidRPr="00C403E4">
        <w:rPr>
          <w:rFonts w:ascii="Arial" w:eastAsia="Times New Roman" w:hAnsi="Arial" w:cs="Arial"/>
          <w:sz w:val="24"/>
          <w:szCs w:val="24"/>
          <w:lang w:eastAsia="en-GB"/>
        </w:rPr>
        <w:t xml:space="preserve"> available to use</w:t>
      </w:r>
      <w:r w:rsidR="00A45776">
        <w:rPr>
          <w:rFonts w:ascii="Arial" w:eastAsia="Times New Roman" w:hAnsi="Arial" w:cs="Arial"/>
          <w:sz w:val="24"/>
          <w:szCs w:val="24"/>
          <w:lang w:eastAsia="en-GB"/>
        </w:rPr>
        <w:t>:</w:t>
      </w:r>
      <w:r w:rsidR="00314B97" w:rsidRPr="00C403E4">
        <w:rPr>
          <w:rFonts w:ascii="Arial" w:eastAsia="Times New Roman" w:hAnsi="Arial" w:cs="Arial"/>
          <w:sz w:val="24"/>
          <w:szCs w:val="24"/>
          <w:lang w:eastAsia="en-GB"/>
        </w:rPr>
        <w:t xml:space="preserve"> one where Gallagher is the data discloser </w:t>
      </w:r>
      <w:r w:rsidR="0040218B" w:rsidRPr="00C403E4">
        <w:rPr>
          <w:rFonts w:ascii="Arial" w:eastAsia="Times New Roman" w:hAnsi="Arial" w:cs="Arial"/>
          <w:sz w:val="24"/>
          <w:szCs w:val="24"/>
          <w:lang w:eastAsia="en-GB"/>
        </w:rPr>
        <w:t xml:space="preserve">(DD) </w:t>
      </w:r>
      <w:r w:rsidR="00314B97" w:rsidRPr="00C403E4">
        <w:rPr>
          <w:rFonts w:ascii="Arial" w:eastAsia="Times New Roman" w:hAnsi="Arial" w:cs="Arial"/>
          <w:sz w:val="24"/>
          <w:szCs w:val="24"/>
          <w:lang w:eastAsia="en-GB"/>
        </w:rPr>
        <w:t xml:space="preserve">and one where Gallagher is the data </w:t>
      </w:r>
      <w:r w:rsidR="00AB2E2B" w:rsidRPr="00C403E4">
        <w:rPr>
          <w:rFonts w:ascii="Arial" w:eastAsia="Times New Roman" w:hAnsi="Arial" w:cs="Arial"/>
          <w:sz w:val="24"/>
          <w:szCs w:val="24"/>
          <w:lang w:eastAsia="en-GB"/>
        </w:rPr>
        <w:t>recipient</w:t>
      </w:r>
      <w:r w:rsidR="0040218B" w:rsidRPr="00C403E4">
        <w:rPr>
          <w:rFonts w:ascii="Arial" w:eastAsia="Times New Roman" w:hAnsi="Arial" w:cs="Arial"/>
          <w:sz w:val="24"/>
          <w:szCs w:val="24"/>
          <w:lang w:eastAsia="en-GB"/>
        </w:rPr>
        <w:t xml:space="preserve"> (DR)</w:t>
      </w:r>
      <w:r w:rsidR="00314B97" w:rsidRPr="00C403E4">
        <w:rPr>
          <w:rFonts w:ascii="Arial" w:eastAsia="Times New Roman" w:hAnsi="Arial" w:cs="Arial"/>
          <w:sz w:val="24"/>
          <w:szCs w:val="24"/>
          <w:lang w:eastAsia="en-GB"/>
        </w:rPr>
        <w:t xml:space="preserve">. Gallagher wants </w:t>
      </w:r>
      <w:r w:rsidR="0078292C" w:rsidRPr="00C403E4">
        <w:rPr>
          <w:rFonts w:ascii="Arial" w:eastAsia="Times New Roman" w:hAnsi="Arial" w:cs="Arial"/>
          <w:sz w:val="24"/>
          <w:szCs w:val="24"/>
          <w:lang w:eastAsia="en-GB"/>
        </w:rPr>
        <w:t xml:space="preserve">more stringent requirements on a vendor when </w:t>
      </w:r>
      <w:r w:rsidR="00314B97" w:rsidRPr="00C403E4">
        <w:rPr>
          <w:rFonts w:ascii="Arial" w:eastAsia="Times New Roman" w:hAnsi="Arial" w:cs="Arial"/>
          <w:sz w:val="24"/>
          <w:szCs w:val="24"/>
          <w:lang w:eastAsia="en-GB"/>
        </w:rPr>
        <w:t xml:space="preserve">we </w:t>
      </w:r>
      <w:r w:rsidR="0078292C" w:rsidRPr="00C403E4">
        <w:rPr>
          <w:rFonts w:ascii="Arial" w:eastAsia="Times New Roman" w:hAnsi="Arial" w:cs="Arial"/>
          <w:sz w:val="24"/>
          <w:szCs w:val="24"/>
          <w:lang w:eastAsia="en-GB"/>
        </w:rPr>
        <w:t>disclose</w:t>
      </w:r>
      <w:r w:rsidR="00314B97" w:rsidRPr="00C403E4">
        <w:rPr>
          <w:rFonts w:ascii="Arial" w:eastAsia="Times New Roman" w:hAnsi="Arial" w:cs="Arial"/>
          <w:sz w:val="24"/>
          <w:szCs w:val="24"/>
          <w:lang w:eastAsia="en-GB"/>
        </w:rPr>
        <w:t xml:space="preserve"> the</w:t>
      </w:r>
      <w:r w:rsidR="0078292C" w:rsidRPr="00C403E4">
        <w:rPr>
          <w:rFonts w:ascii="Arial" w:eastAsia="Times New Roman" w:hAnsi="Arial" w:cs="Arial"/>
          <w:sz w:val="24"/>
          <w:szCs w:val="24"/>
          <w:lang w:eastAsia="en-GB"/>
        </w:rPr>
        <w:t xml:space="preserve"> data </w:t>
      </w:r>
      <w:r w:rsidR="00314B97" w:rsidRPr="00C403E4">
        <w:rPr>
          <w:rFonts w:ascii="Arial" w:eastAsia="Times New Roman" w:hAnsi="Arial" w:cs="Arial"/>
          <w:sz w:val="24"/>
          <w:szCs w:val="24"/>
          <w:lang w:eastAsia="en-GB"/>
        </w:rPr>
        <w:t xml:space="preserve">to the vendor </w:t>
      </w:r>
      <w:r w:rsidR="0040218B" w:rsidRPr="00C403E4">
        <w:rPr>
          <w:rFonts w:ascii="Arial" w:eastAsia="Times New Roman" w:hAnsi="Arial" w:cs="Arial"/>
          <w:sz w:val="24"/>
          <w:szCs w:val="24"/>
          <w:lang w:eastAsia="en-GB"/>
        </w:rPr>
        <w:t xml:space="preserve">(DD) </w:t>
      </w:r>
      <w:r w:rsidR="00314B97" w:rsidRPr="00C403E4">
        <w:rPr>
          <w:rFonts w:ascii="Arial" w:eastAsia="Times New Roman" w:hAnsi="Arial" w:cs="Arial"/>
          <w:sz w:val="24"/>
          <w:szCs w:val="24"/>
          <w:lang w:eastAsia="en-GB"/>
        </w:rPr>
        <w:t xml:space="preserve">as compared to when </w:t>
      </w:r>
      <w:r w:rsidR="0078292C" w:rsidRPr="00C403E4">
        <w:rPr>
          <w:rFonts w:ascii="Arial" w:eastAsia="Times New Roman" w:hAnsi="Arial" w:cs="Arial"/>
          <w:sz w:val="24"/>
          <w:szCs w:val="24"/>
          <w:lang w:eastAsia="en-GB"/>
        </w:rPr>
        <w:t>Gallagher is the recipient of the data</w:t>
      </w:r>
      <w:r w:rsidR="0040218B" w:rsidRPr="00C403E4">
        <w:rPr>
          <w:rFonts w:ascii="Arial" w:eastAsia="Times New Roman" w:hAnsi="Arial" w:cs="Arial"/>
          <w:sz w:val="24"/>
          <w:szCs w:val="24"/>
          <w:lang w:eastAsia="en-GB"/>
        </w:rPr>
        <w:t xml:space="preserve"> (DR)</w:t>
      </w:r>
      <w:r w:rsidR="0078292C" w:rsidRPr="00C403E4">
        <w:rPr>
          <w:rFonts w:ascii="Arial" w:eastAsia="Times New Roman" w:hAnsi="Arial" w:cs="Arial"/>
          <w:sz w:val="24"/>
          <w:szCs w:val="24"/>
          <w:lang w:eastAsia="en-GB"/>
        </w:rPr>
        <w:t>.</w:t>
      </w:r>
      <w:r w:rsidR="008F0E61">
        <w:rPr>
          <w:rFonts w:ascii="Arial" w:eastAsia="Times New Roman" w:hAnsi="Arial" w:cs="Arial"/>
          <w:sz w:val="24"/>
          <w:szCs w:val="24"/>
          <w:lang w:eastAsia="en-GB"/>
        </w:rPr>
        <w:t xml:space="preserve"> If there is a circumstance when Gallagher is both a data discloser </w:t>
      </w:r>
      <w:r w:rsidR="008F0E61">
        <w:rPr>
          <w:rFonts w:ascii="Arial" w:eastAsia="Times New Roman" w:hAnsi="Arial" w:cs="Arial"/>
          <w:i/>
          <w:sz w:val="24"/>
          <w:szCs w:val="24"/>
          <w:lang w:eastAsia="en-GB"/>
        </w:rPr>
        <w:t xml:space="preserve">and </w:t>
      </w:r>
      <w:r w:rsidR="008F0E61">
        <w:rPr>
          <w:rFonts w:ascii="Arial" w:eastAsia="Times New Roman" w:hAnsi="Arial" w:cs="Arial"/>
          <w:sz w:val="24"/>
          <w:szCs w:val="24"/>
          <w:lang w:eastAsia="en-GB"/>
        </w:rPr>
        <w:t>a data recipient, use the data discloser (DD) template.</w:t>
      </w:r>
    </w:p>
    <w:p w14:paraId="26BF8C87" w14:textId="1D7EE918" w:rsidR="00314B97" w:rsidRPr="00C403E4" w:rsidRDefault="00314B97" w:rsidP="00143A07">
      <w:pPr>
        <w:widowControl w:val="0"/>
        <w:spacing w:after="0" w:line="240" w:lineRule="auto"/>
        <w:jc w:val="both"/>
        <w:rPr>
          <w:rFonts w:ascii="Arial" w:eastAsia="Times New Roman" w:hAnsi="Arial" w:cs="Arial"/>
          <w:sz w:val="24"/>
          <w:szCs w:val="24"/>
          <w:lang w:eastAsia="en-GB"/>
        </w:rPr>
      </w:pPr>
    </w:p>
    <w:p w14:paraId="28C0ED3A" w14:textId="4996CDD4" w:rsidR="00314B97" w:rsidRPr="00C403E4" w:rsidRDefault="00314B97" w:rsidP="00E63672">
      <w:pPr>
        <w:pStyle w:val="ListParagraph"/>
        <w:widowControl w:val="0"/>
        <w:numPr>
          <w:ilvl w:val="0"/>
          <w:numId w:val="10"/>
        </w:numPr>
        <w:spacing w:after="0" w:line="240" w:lineRule="auto"/>
        <w:jc w:val="both"/>
        <w:rPr>
          <w:rFonts w:ascii="Arial" w:eastAsia="Times New Roman" w:hAnsi="Arial" w:cs="Arial"/>
          <w:sz w:val="24"/>
          <w:szCs w:val="24"/>
          <w:lang w:eastAsia="en-GB"/>
        </w:rPr>
      </w:pPr>
      <w:r w:rsidRPr="00C403E4">
        <w:rPr>
          <w:rFonts w:ascii="Arial" w:eastAsia="Times New Roman" w:hAnsi="Arial" w:cs="Arial"/>
          <w:sz w:val="24"/>
          <w:szCs w:val="24"/>
          <w:lang w:eastAsia="en-GB"/>
        </w:rPr>
        <w:t xml:space="preserve">C2C DPA version where Gallagher is the data discloser </w:t>
      </w:r>
      <w:r w:rsidR="0040218B" w:rsidRPr="00C403E4">
        <w:rPr>
          <w:rFonts w:ascii="Arial" w:eastAsia="Times New Roman" w:hAnsi="Arial" w:cs="Arial"/>
          <w:sz w:val="24"/>
          <w:szCs w:val="24"/>
          <w:lang w:eastAsia="en-GB"/>
        </w:rPr>
        <w:t xml:space="preserve">(DD) </w:t>
      </w:r>
      <w:r w:rsidRPr="00C403E4">
        <w:rPr>
          <w:rFonts w:ascii="Arial" w:eastAsia="Times New Roman" w:hAnsi="Arial" w:cs="Arial"/>
          <w:sz w:val="24"/>
          <w:szCs w:val="24"/>
          <w:lang w:eastAsia="en-GB"/>
        </w:rPr>
        <w:t>is titled</w:t>
      </w:r>
      <w:r w:rsidR="0040218B" w:rsidRPr="00C403E4">
        <w:rPr>
          <w:rFonts w:ascii="Arial" w:eastAsia="Times New Roman" w:hAnsi="Arial" w:cs="Arial"/>
          <w:sz w:val="24"/>
          <w:szCs w:val="24"/>
          <w:lang w:eastAsia="en-GB"/>
        </w:rPr>
        <w:t>:</w:t>
      </w:r>
      <w:r w:rsidRPr="00C403E4">
        <w:rPr>
          <w:rFonts w:ascii="Arial" w:eastAsia="Times New Roman" w:hAnsi="Arial" w:cs="Arial"/>
          <w:sz w:val="24"/>
          <w:szCs w:val="24"/>
          <w:lang w:eastAsia="en-GB"/>
        </w:rPr>
        <w:t xml:space="preserve"> </w:t>
      </w:r>
      <w:r w:rsidR="0040218B" w:rsidRPr="00C403E4">
        <w:rPr>
          <w:rFonts w:ascii="Arial" w:eastAsia="Times New Roman" w:hAnsi="Arial" w:cs="Arial"/>
          <w:sz w:val="24"/>
          <w:szCs w:val="24"/>
          <w:highlight w:val="green"/>
          <w:lang w:eastAsia="en-GB"/>
        </w:rPr>
        <w:t>Vendor C2C DPA</w:t>
      </w:r>
      <w:r w:rsidR="00061E7D" w:rsidRPr="00C403E4">
        <w:rPr>
          <w:rFonts w:ascii="Arial" w:eastAsia="Times New Roman" w:hAnsi="Arial" w:cs="Arial"/>
          <w:sz w:val="24"/>
          <w:szCs w:val="24"/>
          <w:highlight w:val="green"/>
          <w:lang w:eastAsia="en-GB"/>
        </w:rPr>
        <w:t xml:space="preserve"> template</w:t>
      </w:r>
      <w:r w:rsidR="0040218B" w:rsidRPr="00C403E4">
        <w:rPr>
          <w:rFonts w:ascii="Arial" w:eastAsia="Times New Roman" w:hAnsi="Arial" w:cs="Arial"/>
          <w:sz w:val="24"/>
          <w:szCs w:val="24"/>
          <w:highlight w:val="green"/>
          <w:lang w:eastAsia="en-GB"/>
        </w:rPr>
        <w:t xml:space="preserve"> - DD - 2</w:t>
      </w:r>
      <w:r w:rsidR="00126149">
        <w:rPr>
          <w:rFonts w:ascii="Arial" w:eastAsia="Times New Roman" w:hAnsi="Arial" w:cs="Arial"/>
          <w:sz w:val="24"/>
          <w:szCs w:val="24"/>
          <w:highlight w:val="green"/>
          <w:lang w:eastAsia="en-GB"/>
        </w:rPr>
        <w:t>5</w:t>
      </w:r>
      <w:r w:rsidR="00324099">
        <w:rPr>
          <w:rFonts w:ascii="Arial" w:eastAsia="Times New Roman" w:hAnsi="Arial" w:cs="Arial"/>
          <w:sz w:val="24"/>
          <w:szCs w:val="24"/>
          <w:highlight w:val="green"/>
          <w:lang w:eastAsia="en-GB"/>
        </w:rPr>
        <w:t>12</w:t>
      </w:r>
      <w:r w:rsidR="00AA07E4">
        <w:rPr>
          <w:rFonts w:ascii="Arial" w:eastAsia="Times New Roman" w:hAnsi="Arial" w:cs="Arial"/>
          <w:sz w:val="24"/>
          <w:szCs w:val="24"/>
          <w:highlight w:val="green"/>
          <w:lang w:eastAsia="en-GB"/>
        </w:rPr>
        <w:t>18</w:t>
      </w:r>
      <w:r w:rsidR="0040218B" w:rsidRPr="00C403E4">
        <w:rPr>
          <w:rFonts w:ascii="Arial" w:eastAsia="Times New Roman" w:hAnsi="Arial" w:cs="Arial"/>
          <w:sz w:val="24"/>
          <w:szCs w:val="24"/>
          <w:highlight w:val="green"/>
          <w:lang w:eastAsia="en-GB"/>
        </w:rPr>
        <w:t>.docx</w:t>
      </w:r>
    </w:p>
    <w:p w14:paraId="19326F7A" w14:textId="6F7B1A3B" w:rsidR="00314B97" w:rsidRPr="00C403E4" w:rsidRDefault="00314B97" w:rsidP="00E63672">
      <w:pPr>
        <w:pStyle w:val="ListParagraph"/>
        <w:widowControl w:val="0"/>
        <w:numPr>
          <w:ilvl w:val="0"/>
          <w:numId w:val="10"/>
        </w:numPr>
        <w:spacing w:after="0" w:line="240" w:lineRule="auto"/>
        <w:jc w:val="both"/>
        <w:rPr>
          <w:rFonts w:ascii="Arial" w:eastAsia="Times New Roman" w:hAnsi="Arial" w:cs="Arial"/>
          <w:sz w:val="24"/>
          <w:szCs w:val="24"/>
          <w:lang w:eastAsia="en-GB"/>
        </w:rPr>
      </w:pPr>
      <w:r w:rsidRPr="00C403E4">
        <w:rPr>
          <w:rFonts w:ascii="Arial" w:eastAsia="Times New Roman" w:hAnsi="Arial" w:cs="Arial"/>
          <w:sz w:val="24"/>
          <w:szCs w:val="24"/>
          <w:lang w:eastAsia="en-GB"/>
        </w:rPr>
        <w:t xml:space="preserve">C2C DPA version where Gallagher is the data recipient </w:t>
      </w:r>
      <w:r w:rsidR="0040218B" w:rsidRPr="00C403E4">
        <w:rPr>
          <w:rFonts w:ascii="Arial" w:eastAsia="Times New Roman" w:hAnsi="Arial" w:cs="Arial"/>
          <w:sz w:val="24"/>
          <w:szCs w:val="24"/>
          <w:lang w:eastAsia="en-GB"/>
        </w:rPr>
        <w:t xml:space="preserve">(DR) </w:t>
      </w:r>
      <w:r w:rsidRPr="00C403E4">
        <w:rPr>
          <w:rFonts w:ascii="Arial" w:eastAsia="Times New Roman" w:hAnsi="Arial" w:cs="Arial"/>
          <w:sz w:val="24"/>
          <w:szCs w:val="24"/>
          <w:lang w:eastAsia="en-GB"/>
        </w:rPr>
        <w:t>is titled</w:t>
      </w:r>
      <w:r w:rsidR="0040218B" w:rsidRPr="00C403E4">
        <w:rPr>
          <w:rFonts w:ascii="Arial" w:eastAsia="Times New Roman" w:hAnsi="Arial" w:cs="Arial"/>
          <w:sz w:val="24"/>
          <w:szCs w:val="24"/>
          <w:lang w:eastAsia="en-GB"/>
        </w:rPr>
        <w:t>:</w:t>
      </w:r>
      <w:r w:rsidRPr="00C403E4">
        <w:rPr>
          <w:rFonts w:ascii="Arial" w:eastAsia="Times New Roman" w:hAnsi="Arial" w:cs="Arial"/>
          <w:sz w:val="24"/>
          <w:szCs w:val="24"/>
          <w:lang w:eastAsia="en-GB"/>
        </w:rPr>
        <w:t xml:space="preserve"> </w:t>
      </w:r>
      <w:r w:rsidR="0040218B" w:rsidRPr="00C403E4">
        <w:rPr>
          <w:rFonts w:ascii="Arial" w:eastAsia="Times New Roman" w:hAnsi="Arial" w:cs="Arial"/>
          <w:sz w:val="24"/>
          <w:szCs w:val="24"/>
          <w:highlight w:val="green"/>
          <w:lang w:eastAsia="en-GB"/>
        </w:rPr>
        <w:t xml:space="preserve">Vendor C2C DPA </w:t>
      </w:r>
      <w:r w:rsidR="00061E7D" w:rsidRPr="00C403E4">
        <w:rPr>
          <w:rFonts w:ascii="Arial" w:eastAsia="Times New Roman" w:hAnsi="Arial" w:cs="Arial"/>
          <w:sz w:val="24"/>
          <w:szCs w:val="24"/>
          <w:highlight w:val="green"/>
          <w:lang w:eastAsia="en-GB"/>
        </w:rPr>
        <w:t xml:space="preserve">template </w:t>
      </w:r>
      <w:r w:rsidR="0040218B" w:rsidRPr="00C403E4">
        <w:rPr>
          <w:rFonts w:ascii="Arial" w:eastAsia="Times New Roman" w:hAnsi="Arial" w:cs="Arial"/>
          <w:sz w:val="24"/>
          <w:szCs w:val="24"/>
          <w:highlight w:val="green"/>
          <w:lang w:eastAsia="en-GB"/>
        </w:rPr>
        <w:t xml:space="preserve">- DR </w:t>
      </w:r>
      <w:r w:rsidR="00324099">
        <w:rPr>
          <w:rFonts w:ascii="Arial" w:eastAsia="Times New Roman" w:hAnsi="Arial" w:cs="Arial"/>
          <w:sz w:val="24"/>
          <w:szCs w:val="24"/>
          <w:highlight w:val="green"/>
          <w:lang w:eastAsia="en-GB"/>
        </w:rPr>
        <w:t>–</w:t>
      </w:r>
      <w:r w:rsidR="0040218B" w:rsidRPr="00C403E4">
        <w:rPr>
          <w:rFonts w:ascii="Arial" w:eastAsia="Times New Roman" w:hAnsi="Arial" w:cs="Arial"/>
          <w:sz w:val="24"/>
          <w:szCs w:val="24"/>
          <w:highlight w:val="green"/>
          <w:lang w:eastAsia="en-GB"/>
        </w:rPr>
        <w:t xml:space="preserve"> 24</w:t>
      </w:r>
      <w:r w:rsidR="00324099">
        <w:rPr>
          <w:rFonts w:ascii="Arial" w:eastAsia="Times New Roman" w:hAnsi="Arial" w:cs="Arial"/>
          <w:sz w:val="24"/>
          <w:szCs w:val="24"/>
          <w:highlight w:val="green"/>
          <w:lang w:eastAsia="en-GB"/>
        </w:rPr>
        <w:t>12</w:t>
      </w:r>
      <w:r w:rsidR="00AA07E4">
        <w:rPr>
          <w:rFonts w:ascii="Arial" w:eastAsia="Times New Roman" w:hAnsi="Arial" w:cs="Arial"/>
          <w:sz w:val="24"/>
          <w:szCs w:val="24"/>
          <w:highlight w:val="green"/>
          <w:lang w:eastAsia="en-GB"/>
        </w:rPr>
        <w:t>18</w:t>
      </w:r>
      <w:r w:rsidR="0040218B" w:rsidRPr="00C403E4">
        <w:rPr>
          <w:rFonts w:ascii="Arial" w:eastAsia="Times New Roman" w:hAnsi="Arial" w:cs="Arial"/>
          <w:sz w:val="24"/>
          <w:szCs w:val="24"/>
          <w:highlight w:val="green"/>
          <w:lang w:eastAsia="en-GB"/>
        </w:rPr>
        <w:t>.docx</w:t>
      </w:r>
    </w:p>
    <w:p w14:paraId="15967988" w14:textId="65B710EE" w:rsidR="004E41AA" w:rsidRPr="00C403E4" w:rsidRDefault="004E41AA" w:rsidP="00E63672">
      <w:pPr>
        <w:pStyle w:val="ListParagraph"/>
        <w:widowControl w:val="0"/>
        <w:numPr>
          <w:ilvl w:val="0"/>
          <w:numId w:val="10"/>
        </w:numPr>
        <w:spacing w:after="0" w:line="240" w:lineRule="auto"/>
        <w:jc w:val="both"/>
        <w:rPr>
          <w:rFonts w:ascii="Arial" w:eastAsia="Times New Roman" w:hAnsi="Arial" w:cs="Arial"/>
          <w:sz w:val="24"/>
          <w:szCs w:val="24"/>
          <w:lang w:eastAsia="en-GB"/>
        </w:rPr>
      </w:pPr>
      <w:r w:rsidRPr="00C403E4">
        <w:rPr>
          <w:rFonts w:ascii="Arial" w:eastAsia="Times New Roman" w:hAnsi="Arial" w:cs="Arial"/>
          <w:sz w:val="24"/>
          <w:szCs w:val="24"/>
          <w:lang w:eastAsia="en-GB"/>
        </w:rPr>
        <w:t>Global versions of each are also provided with the EU, UK, and US</w:t>
      </w:r>
      <w:r w:rsidR="005A7BB3">
        <w:rPr>
          <w:rFonts w:ascii="Arial" w:eastAsia="Times New Roman" w:hAnsi="Arial" w:cs="Arial"/>
          <w:sz w:val="24"/>
          <w:szCs w:val="24"/>
          <w:lang w:eastAsia="en-GB"/>
        </w:rPr>
        <w:t xml:space="preserve"> Data Privacy Laws </w:t>
      </w:r>
      <w:r w:rsidRPr="00C403E4">
        <w:rPr>
          <w:rFonts w:ascii="Arial" w:eastAsia="Times New Roman" w:hAnsi="Arial" w:cs="Arial"/>
          <w:sz w:val="24"/>
          <w:szCs w:val="24"/>
          <w:lang w:eastAsia="en-GB"/>
        </w:rPr>
        <w:t>pre-populated.</w:t>
      </w:r>
    </w:p>
    <w:p w14:paraId="5F8BCC8B" w14:textId="7B8B6404" w:rsidR="0040218B" w:rsidRPr="00C403E4" w:rsidRDefault="0040218B" w:rsidP="00E63672">
      <w:pPr>
        <w:pStyle w:val="ListParagraph"/>
        <w:widowControl w:val="0"/>
        <w:numPr>
          <w:ilvl w:val="1"/>
          <w:numId w:val="10"/>
        </w:numPr>
        <w:spacing w:after="0" w:line="240" w:lineRule="auto"/>
        <w:jc w:val="both"/>
        <w:rPr>
          <w:rFonts w:ascii="Arial" w:eastAsia="Times New Roman" w:hAnsi="Arial" w:cs="Arial"/>
          <w:sz w:val="24"/>
          <w:szCs w:val="24"/>
          <w:highlight w:val="green"/>
          <w:lang w:eastAsia="en-GB"/>
        </w:rPr>
      </w:pPr>
      <w:r w:rsidRPr="00C403E4">
        <w:rPr>
          <w:rFonts w:ascii="Arial" w:eastAsia="Times New Roman" w:hAnsi="Arial" w:cs="Arial"/>
          <w:sz w:val="24"/>
          <w:szCs w:val="24"/>
          <w:highlight w:val="green"/>
          <w:lang w:eastAsia="en-GB"/>
        </w:rPr>
        <w:t>Global Vendor C2C DPA - DD - 2</w:t>
      </w:r>
      <w:r w:rsidR="00126149">
        <w:rPr>
          <w:rFonts w:ascii="Arial" w:eastAsia="Times New Roman" w:hAnsi="Arial" w:cs="Arial"/>
          <w:sz w:val="24"/>
          <w:szCs w:val="24"/>
          <w:highlight w:val="green"/>
          <w:lang w:eastAsia="en-GB"/>
        </w:rPr>
        <w:t>5</w:t>
      </w:r>
      <w:r w:rsidR="00324099">
        <w:rPr>
          <w:rFonts w:ascii="Arial" w:eastAsia="Times New Roman" w:hAnsi="Arial" w:cs="Arial"/>
          <w:sz w:val="24"/>
          <w:szCs w:val="24"/>
          <w:highlight w:val="green"/>
          <w:lang w:eastAsia="en-GB"/>
        </w:rPr>
        <w:t>12</w:t>
      </w:r>
      <w:r w:rsidR="00AA07E4">
        <w:rPr>
          <w:rFonts w:ascii="Arial" w:eastAsia="Times New Roman" w:hAnsi="Arial" w:cs="Arial"/>
          <w:sz w:val="24"/>
          <w:szCs w:val="24"/>
          <w:highlight w:val="green"/>
          <w:lang w:eastAsia="en-GB"/>
        </w:rPr>
        <w:t>18</w:t>
      </w:r>
      <w:r w:rsidRPr="00C403E4">
        <w:rPr>
          <w:rFonts w:ascii="Arial" w:eastAsia="Times New Roman" w:hAnsi="Arial" w:cs="Arial"/>
          <w:sz w:val="24"/>
          <w:szCs w:val="24"/>
          <w:highlight w:val="green"/>
          <w:lang w:eastAsia="en-GB"/>
        </w:rPr>
        <w:t>.docx</w:t>
      </w:r>
    </w:p>
    <w:p w14:paraId="3E977E5D" w14:textId="7EF78E0C" w:rsidR="0040218B" w:rsidRPr="00C403E4" w:rsidRDefault="0040218B" w:rsidP="00E63672">
      <w:pPr>
        <w:pStyle w:val="ListParagraph"/>
        <w:widowControl w:val="0"/>
        <w:numPr>
          <w:ilvl w:val="1"/>
          <w:numId w:val="10"/>
        </w:numPr>
        <w:spacing w:after="0" w:line="240" w:lineRule="auto"/>
        <w:jc w:val="both"/>
        <w:rPr>
          <w:rFonts w:ascii="Arial" w:eastAsia="Times New Roman" w:hAnsi="Arial" w:cs="Arial"/>
          <w:sz w:val="24"/>
          <w:szCs w:val="24"/>
          <w:highlight w:val="green"/>
          <w:lang w:eastAsia="en-GB"/>
        </w:rPr>
      </w:pPr>
      <w:r w:rsidRPr="00C403E4">
        <w:rPr>
          <w:rFonts w:ascii="Arial" w:eastAsia="Times New Roman" w:hAnsi="Arial" w:cs="Arial"/>
          <w:sz w:val="24"/>
          <w:szCs w:val="24"/>
          <w:highlight w:val="green"/>
          <w:lang w:eastAsia="en-GB"/>
        </w:rPr>
        <w:t>Global Vendor C2C DPA - DR - 24</w:t>
      </w:r>
      <w:r w:rsidR="00324099">
        <w:rPr>
          <w:rFonts w:ascii="Arial" w:eastAsia="Times New Roman" w:hAnsi="Arial" w:cs="Arial"/>
          <w:sz w:val="24"/>
          <w:szCs w:val="24"/>
          <w:highlight w:val="green"/>
          <w:lang w:eastAsia="en-GB"/>
        </w:rPr>
        <w:t>12</w:t>
      </w:r>
      <w:r w:rsidR="00AA07E4">
        <w:rPr>
          <w:rFonts w:ascii="Arial" w:eastAsia="Times New Roman" w:hAnsi="Arial" w:cs="Arial"/>
          <w:sz w:val="24"/>
          <w:szCs w:val="24"/>
          <w:highlight w:val="green"/>
          <w:lang w:eastAsia="en-GB"/>
        </w:rPr>
        <w:t>18</w:t>
      </w:r>
      <w:r w:rsidRPr="00C403E4">
        <w:rPr>
          <w:rFonts w:ascii="Arial" w:eastAsia="Times New Roman" w:hAnsi="Arial" w:cs="Arial"/>
          <w:sz w:val="24"/>
          <w:szCs w:val="24"/>
          <w:highlight w:val="green"/>
          <w:lang w:eastAsia="en-GB"/>
        </w:rPr>
        <w:t>.docx</w:t>
      </w:r>
    </w:p>
    <w:p w14:paraId="0DF82B4A" w14:textId="3E5C2A52" w:rsidR="0078292C" w:rsidRPr="00C403E4" w:rsidRDefault="0078292C" w:rsidP="00143A07">
      <w:pPr>
        <w:widowControl w:val="0"/>
        <w:spacing w:after="0" w:line="240" w:lineRule="auto"/>
        <w:jc w:val="both"/>
        <w:rPr>
          <w:rFonts w:ascii="Arial" w:eastAsia="Times New Roman" w:hAnsi="Arial" w:cs="Arial"/>
          <w:sz w:val="24"/>
          <w:szCs w:val="24"/>
          <w:lang w:eastAsia="en-GB"/>
        </w:rPr>
      </w:pPr>
    </w:p>
    <w:p w14:paraId="70D0627A" w14:textId="67023F1C" w:rsidR="00F40CB8" w:rsidRPr="00C403E4" w:rsidRDefault="00E224E6" w:rsidP="00143A07">
      <w:pPr>
        <w:widowControl w:val="0"/>
        <w:spacing w:after="0" w:line="240" w:lineRule="auto"/>
        <w:jc w:val="both"/>
        <w:rPr>
          <w:rFonts w:ascii="Arial" w:eastAsia="Times New Roman" w:hAnsi="Arial" w:cs="Arial"/>
          <w:b/>
          <w:sz w:val="24"/>
          <w:szCs w:val="24"/>
          <w:u w:val="single"/>
          <w:lang w:eastAsia="en-GB"/>
        </w:rPr>
      </w:pPr>
      <w:r w:rsidRPr="00E224E6">
        <w:rPr>
          <w:rFonts w:ascii="Arial" w:eastAsia="Times New Roman" w:hAnsi="Arial" w:cs="Arial"/>
          <w:sz w:val="24"/>
          <w:szCs w:val="24"/>
          <w:u w:val="single"/>
        </w:rPr>
        <w:t>Examples of Processor or Controller Services:</w:t>
      </w:r>
      <w:r w:rsidRPr="00E224E6">
        <w:rPr>
          <w:rFonts w:ascii="Arial" w:eastAsia="Times New Roman" w:hAnsi="Arial" w:cs="Arial"/>
          <w:sz w:val="24"/>
          <w:szCs w:val="24"/>
        </w:rPr>
        <w:t xml:space="preserve"> The chart </w:t>
      </w:r>
      <w:r w:rsidR="00E461C1">
        <w:rPr>
          <w:rFonts w:ascii="Arial" w:eastAsia="Times New Roman" w:hAnsi="Arial" w:cs="Arial"/>
          <w:sz w:val="24"/>
          <w:szCs w:val="24"/>
        </w:rPr>
        <w:t>below</w:t>
      </w:r>
      <w:r w:rsidRPr="00E224E6">
        <w:rPr>
          <w:rFonts w:ascii="Arial" w:eastAsia="Times New Roman" w:hAnsi="Arial" w:cs="Arial"/>
          <w:sz w:val="24"/>
          <w:szCs w:val="24"/>
        </w:rPr>
        <w:t xml:space="preserve"> provides examples of when </w:t>
      </w:r>
      <w:r w:rsidR="00F40CB8" w:rsidRPr="00C403E4">
        <w:rPr>
          <w:rFonts w:ascii="Arial" w:eastAsia="Times New Roman" w:hAnsi="Arial" w:cs="Arial"/>
          <w:sz w:val="24"/>
          <w:szCs w:val="24"/>
          <w:lang w:eastAsia="en-GB"/>
        </w:rPr>
        <w:t>Gallagher</w:t>
      </w:r>
      <w:r w:rsidRPr="00C403E4">
        <w:rPr>
          <w:rFonts w:ascii="Arial" w:eastAsia="Times New Roman" w:hAnsi="Arial" w:cs="Arial"/>
          <w:sz w:val="24"/>
          <w:szCs w:val="24"/>
          <w:lang w:eastAsia="en-GB"/>
        </w:rPr>
        <w:t xml:space="preserve"> is likely to </w:t>
      </w:r>
      <w:r w:rsidR="00F40CB8" w:rsidRPr="00C403E4">
        <w:rPr>
          <w:rFonts w:ascii="Arial" w:eastAsia="Times New Roman" w:hAnsi="Arial" w:cs="Arial"/>
          <w:sz w:val="24"/>
          <w:szCs w:val="24"/>
          <w:lang w:eastAsia="en-GB"/>
        </w:rPr>
        <w:t xml:space="preserve">be the data discloser or </w:t>
      </w:r>
      <w:r w:rsidR="00A411B4">
        <w:rPr>
          <w:rFonts w:ascii="Arial" w:eastAsia="Times New Roman" w:hAnsi="Arial" w:cs="Arial"/>
          <w:sz w:val="24"/>
          <w:szCs w:val="24"/>
          <w:lang w:eastAsia="en-GB"/>
        </w:rPr>
        <w:t xml:space="preserve">the data </w:t>
      </w:r>
      <w:r w:rsidR="00F40CB8" w:rsidRPr="00C403E4">
        <w:rPr>
          <w:rFonts w:ascii="Arial" w:eastAsia="Times New Roman" w:hAnsi="Arial" w:cs="Arial"/>
          <w:sz w:val="24"/>
          <w:szCs w:val="24"/>
          <w:lang w:eastAsia="en-GB"/>
        </w:rPr>
        <w:t>recipient.</w:t>
      </w:r>
    </w:p>
    <w:p w14:paraId="18DDC98E" w14:textId="029EEA02" w:rsidR="00EE7157" w:rsidRPr="000437DD" w:rsidRDefault="00EE7157" w:rsidP="00143A07">
      <w:pPr>
        <w:widowControl w:val="0"/>
        <w:spacing w:after="0" w:line="240" w:lineRule="auto"/>
        <w:jc w:val="both"/>
        <w:rPr>
          <w:rFonts w:ascii="Arial" w:eastAsia="Times New Roman" w:hAnsi="Arial" w:cs="Arial"/>
          <w:lang w:eastAsia="en-GB"/>
        </w:rPr>
      </w:pPr>
    </w:p>
    <w:tbl>
      <w:tblPr>
        <w:tblStyle w:val="TableGrid4"/>
        <w:tblpPr w:leftFromText="180" w:rightFromText="180" w:vertAnchor="text" w:tblpX="-548" w:tblpY="1"/>
        <w:tblOverlap w:val="never"/>
        <w:tblW w:w="225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782"/>
        <w:gridCol w:w="3006"/>
        <w:gridCol w:w="2773"/>
        <w:gridCol w:w="2521"/>
        <w:gridCol w:w="2446"/>
      </w:tblGrid>
      <w:tr w:rsidR="006D101F" w:rsidRPr="000437DD" w14:paraId="24624EA1" w14:textId="7D3504BD" w:rsidTr="00E461C1">
        <w:trPr>
          <w:tblHeader/>
        </w:trPr>
        <w:tc>
          <w:tcPr>
            <w:tcW w:w="11782" w:type="dxa"/>
            <w:vAlign w:val="center"/>
          </w:tcPr>
          <w:p w14:paraId="5D1860CC" w14:textId="4F82EC0C" w:rsidR="006D101F" w:rsidRPr="00C403E4" w:rsidRDefault="001E0A78" w:rsidP="00E461C1">
            <w:pPr>
              <w:widowControl w:val="0"/>
              <w:rPr>
                <w:rFonts w:ascii="Arial" w:hAnsi="Arial" w:cs="Arial"/>
                <w:b/>
                <w:bCs/>
                <w:sz w:val="22"/>
                <w:szCs w:val="22"/>
              </w:rPr>
            </w:pPr>
            <w:r w:rsidRPr="00C403E4">
              <w:rPr>
                <w:rFonts w:ascii="Arial" w:hAnsi="Arial" w:cs="Arial"/>
                <w:b/>
                <w:bCs/>
              </w:rPr>
              <w:t>Examples</w:t>
            </w:r>
            <w:r w:rsidR="005A7BB3">
              <w:rPr>
                <w:rFonts w:ascii="Arial" w:hAnsi="Arial" w:cs="Arial"/>
                <w:b/>
                <w:bCs/>
              </w:rPr>
              <w:t xml:space="preserve"> of Processor or Controller Services </w:t>
            </w:r>
          </w:p>
        </w:tc>
        <w:tc>
          <w:tcPr>
            <w:tcW w:w="3006" w:type="dxa"/>
            <w:vAlign w:val="center"/>
          </w:tcPr>
          <w:p w14:paraId="0B465D1C" w14:textId="5A6834AF" w:rsidR="006D101F" w:rsidRPr="000437DD" w:rsidRDefault="006D101F" w:rsidP="00E461C1">
            <w:pPr>
              <w:widowControl w:val="0"/>
              <w:jc w:val="center"/>
              <w:rPr>
                <w:rFonts w:ascii="Arial" w:hAnsi="Arial" w:cs="Arial"/>
                <w:b/>
                <w:sz w:val="22"/>
                <w:szCs w:val="22"/>
              </w:rPr>
            </w:pPr>
            <w:r w:rsidRPr="000437DD">
              <w:rPr>
                <w:rFonts w:ascii="Arial" w:hAnsi="Arial" w:cs="Arial"/>
                <w:b/>
                <w:sz w:val="22"/>
                <w:szCs w:val="22"/>
              </w:rPr>
              <w:t xml:space="preserve">Likely to be a Controller to </w:t>
            </w:r>
            <w:r w:rsidRPr="000437DD">
              <w:rPr>
                <w:rFonts w:ascii="Arial" w:hAnsi="Arial" w:cs="Arial"/>
                <w:b/>
                <w:sz w:val="22"/>
                <w:szCs w:val="22"/>
                <w:u w:val="single"/>
              </w:rPr>
              <w:t>Processor</w:t>
            </w:r>
            <w:r w:rsidR="005F5388" w:rsidRPr="000437DD">
              <w:rPr>
                <w:rFonts w:ascii="Arial" w:hAnsi="Arial" w:cs="Arial"/>
                <w:b/>
                <w:sz w:val="22"/>
                <w:szCs w:val="22"/>
              </w:rPr>
              <w:t xml:space="preserve"> (C2P)</w:t>
            </w:r>
            <w:r w:rsidRPr="000437DD">
              <w:rPr>
                <w:rFonts w:ascii="Arial" w:hAnsi="Arial" w:cs="Arial"/>
                <w:b/>
                <w:sz w:val="22"/>
                <w:szCs w:val="22"/>
                <w:u w:val="single"/>
              </w:rPr>
              <w:t xml:space="preserve"> </w:t>
            </w:r>
            <w:r w:rsidRPr="000437DD">
              <w:rPr>
                <w:rFonts w:ascii="Arial" w:hAnsi="Arial" w:cs="Arial"/>
                <w:b/>
                <w:sz w:val="22"/>
                <w:szCs w:val="22"/>
              </w:rPr>
              <w:t>arrangement</w:t>
            </w:r>
          </w:p>
        </w:tc>
        <w:tc>
          <w:tcPr>
            <w:tcW w:w="2773" w:type="dxa"/>
            <w:vAlign w:val="center"/>
          </w:tcPr>
          <w:p w14:paraId="256EBD56" w14:textId="31345887" w:rsidR="006D101F" w:rsidRPr="000437DD" w:rsidRDefault="006D101F" w:rsidP="00E461C1">
            <w:pPr>
              <w:widowControl w:val="0"/>
              <w:jc w:val="center"/>
              <w:rPr>
                <w:rFonts w:ascii="Arial" w:hAnsi="Arial" w:cs="Arial"/>
                <w:b/>
                <w:sz w:val="22"/>
                <w:szCs w:val="22"/>
              </w:rPr>
            </w:pPr>
            <w:r w:rsidRPr="000437DD">
              <w:rPr>
                <w:rFonts w:ascii="Arial" w:hAnsi="Arial" w:cs="Arial"/>
                <w:b/>
                <w:sz w:val="22"/>
                <w:szCs w:val="22"/>
              </w:rPr>
              <w:t xml:space="preserve">Likely to be a Controller to </w:t>
            </w:r>
            <w:r w:rsidRPr="000437DD">
              <w:rPr>
                <w:rFonts w:ascii="Arial" w:hAnsi="Arial" w:cs="Arial"/>
                <w:b/>
                <w:sz w:val="22"/>
                <w:szCs w:val="22"/>
                <w:u w:val="single"/>
              </w:rPr>
              <w:t>Controller</w:t>
            </w:r>
            <w:r w:rsidRPr="000437DD">
              <w:rPr>
                <w:rFonts w:ascii="Arial" w:hAnsi="Arial" w:cs="Arial"/>
                <w:b/>
                <w:sz w:val="22"/>
                <w:szCs w:val="22"/>
              </w:rPr>
              <w:t xml:space="preserve"> </w:t>
            </w:r>
            <w:r w:rsidR="005F5388" w:rsidRPr="000437DD">
              <w:rPr>
                <w:rFonts w:ascii="Arial" w:hAnsi="Arial" w:cs="Arial"/>
                <w:b/>
                <w:sz w:val="22"/>
                <w:szCs w:val="22"/>
              </w:rPr>
              <w:t xml:space="preserve">(C2C) </w:t>
            </w:r>
            <w:r w:rsidRPr="000437DD">
              <w:rPr>
                <w:rFonts w:ascii="Arial" w:hAnsi="Arial" w:cs="Arial"/>
                <w:b/>
                <w:sz w:val="22"/>
                <w:szCs w:val="22"/>
              </w:rPr>
              <w:t>arrangement</w:t>
            </w:r>
          </w:p>
        </w:tc>
        <w:tc>
          <w:tcPr>
            <w:tcW w:w="2521" w:type="dxa"/>
            <w:vAlign w:val="center"/>
          </w:tcPr>
          <w:p w14:paraId="01230C19" w14:textId="0ACFC20D" w:rsidR="006D101F" w:rsidRPr="000437DD" w:rsidRDefault="006D101F" w:rsidP="00E461C1">
            <w:pPr>
              <w:widowControl w:val="0"/>
              <w:jc w:val="center"/>
              <w:rPr>
                <w:rFonts w:ascii="Arial" w:hAnsi="Arial" w:cs="Arial"/>
                <w:b/>
                <w:sz w:val="22"/>
                <w:szCs w:val="22"/>
              </w:rPr>
            </w:pPr>
            <w:r w:rsidRPr="000437DD">
              <w:rPr>
                <w:rFonts w:ascii="Arial" w:hAnsi="Arial" w:cs="Arial"/>
                <w:b/>
                <w:sz w:val="22"/>
                <w:szCs w:val="22"/>
              </w:rPr>
              <w:t xml:space="preserve">Gallagher as </w:t>
            </w:r>
            <w:r w:rsidRPr="000437DD">
              <w:rPr>
                <w:rFonts w:ascii="Arial" w:hAnsi="Arial" w:cs="Arial"/>
                <w:b/>
                <w:i/>
                <w:sz w:val="22"/>
                <w:szCs w:val="22"/>
              </w:rPr>
              <w:t>discloser</w:t>
            </w:r>
            <w:r w:rsidRPr="000437DD">
              <w:rPr>
                <w:rFonts w:ascii="Arial" w:hAnsi="Arial" w:cs="Arial"/>
                <w:b/>
                <w:sz w:val="22"/>
                <w:szCs w:val="22"/>
              </w:rPr>
              <w:t xml:space="preserve"> of data </w:t>
            </w:r>
            <w:r w:rsidR="005F5388" w:rsidRPr="000437DD">
              <w:rPr>
                <w:rFonts w:ascii="Arial" w:hAnsi="Arial" w:cs="Arial"/>
                <w:b/>
                <w:sz w:val="22"/>
                <w:szCs w:val="22"/>
              </w:rPr>
              <w:t xml:space="preserve">(DD) </w:t>
            </w:r>
            <w:r w:rsidRPr="000437DD">
              <w:rPr>
                <w:rFonts w:ascii="Arial" w:hAnsi="Arial" w:cs="Arial"/>
                <w:b/>
                <w:sz w:val="22"/>
                <w:szCs w:val="22"/>
              </w:rPr>
              <w:t>in the relationship</w:t>
            </w:r>
          </w:p>
        </w:tc>
        <w:tc>
          <w:tcPr>
            <w:tcW w:w="2446" w:type="dxa"/>
            <w:vAlign w:val="center"/>
          </w:tcPr>
          <w:p w14:paraId="7603D0C0" w14:textId="3624F2C2" w:rsidR="006D101F" w:rsidRPr="000437DD" w:rsidRDefault="006D101F" w:rsidP="00E461C1">
            <w:pPr>
              <w:widowControl w:val="0"/>
              <w:jc w:val="center"/>
              <w:rPr>
                <w:rFonts w:ascii="Arial" w:hAnsi="Arial" w:cs="Arial"/>
                <w:b/>
                <w:sz w:val="22"/>
                <w:szCs w:val="22"/>
              </w:rPr>
            </w:pPr>
            <w:r w:rsidRPr="000437DD">
              <w:rPr>
                <w:rFonts w:ascii="Arial" w:hAnsi="Arial" w:cs="Arial"/>
                <w:b/>
                <w:sz w:val="22"/>
                <w:szCs w:val="22"/>
              </w:rPr>
              <w:t xml:space="preserve">Gallagher as the </w:t>
            </w:r>
            <w:r w:rsidRPr="000437DD">
              <w:rPr>
                <w:rFonts w:ascii="Arial" w:hAnsi="Arial" w:cs="Arial"/>
                <w:b/>
                <w:i/>
                <w:sz w:val="22"/>
                <w:szCs w:val="22"/>
              </w:rPr>
              <w:t>recipient</w:t>
            </w:r>
            <w:r w:rsidRPr="000437DD">
              <w:rPr>
                <w:rFonts w:ascii="Arial" w:hAnsi="Arial" w:cs="Arial"/>
                <w:b/>
                <w:sz w:val="22"/>
                <w:szCs w:val="22"/>
              </w:rPr>
              <w:t xml:space="preserve"> of data </w:t>
            </w:r>
            <w:r w:rsidR="005F5388" w:rsidRPr="000437DD">
              <w:rPr>
                <w:rFonts w:ascii="Arial" w:hAnsi="Arial" w:cs="Arial"/>
                <w:b/>
                <w:sz w:val="22"/>
                <w:szCs w:val="22"/>
              </w:rPr>
              <w:t xml:space="preserve">(DR) </w:t>
            </w:r>
            <w:r w:rsidRPr="000437DD">
              <w:rPr>
                <w:rFonts w:ascii="Arial" w:hAnsi="Arial" w:cs="Arial"/>
                <w:b/>
                <w:sz w:val="22"/>
                <w:szCs w:val="22"/>
              </w:rPr>
              <w:t>in the relationship</w:t>
            </w:r>
          </w:p>
        </w:tc>
      </w:tr>
      <w:tr w:rsidR="002C443E" w:rsidRPr="000437DD" w14:paraId="77F2B647" w14:textId="77777777" w:rsidTr="00E461C1">
        <w:tc>
          <w:tcPr>
            <w:tcW w:w="11782" w:type="dxa"/>
            <w:shd w:val="clear" w:color="auto" w:fill="FBE4D5" w:themeFill="accent2" w:themeFillTint="33"/>
            <w:vAlign w:val="center"/>
          </w:tcPr>
          <w:p w14:paraId="76FA2A91" w14:textId="3F0D59E0" w:rsidR="00125682" w:rsidRPr="000437DD" w:rsidRDefault="00125682" w:rsidP="00E461C1">
            <w:pPr>
              <w:widowControl w:val="0"/>
              <w:spacing w:before="60" w:after="60"/>
              <w:rPr>
                <w:rFonts w:ascii="Arial" w:hAnsi="Arial" w:cs="Arial"/>
                <w:i/>
                <w:sz w:val="22"/>
                <w:szCs w:val="22"/>
              </w:rPr>
            </w:pPr>
            <w:r w:rsidRPr="000437DD">
              <w:rPr>
                <w:rFonts w:ascii="Arial" w:hAnsi="Arial" w:cs="Arial"/>
                <w:i/>
                <w:sz w:val="22"/>
                <w:szCs w:val="22"/>
              </w:rPr>
              <w:t>Acting under Gallagher’s strict instructions</w:t>
            </w:r>
          </w:p>
        </w:tc>
        <w:tc>
          <w:tcPr>
            <w:tcW w:w="3006" w:type="dxa"/>
            <w:shd w:val="clear" w:color="auto" w:fill="FBE4D5" w:themeFill="accent2" w:themeFillTint="33"/>
            <w:vAlign w:val="center"/>
          </w:tcPr>
          <w:p w14:paraId="763FE892" w14:textId="77777777" w:rsidR="00125682" w:rsidRPr="000437DD" w:rsidRDefault="00125682" w:rsidP="00E461C1">
            <w:pPr>
              <w:widowControl w:val="0"/>
              <w:jc w:val="center"/>
              <w:rPr>
                <w:rFonts w:ascii="Arial" w:hAnsi="Arial" w:cs="Arial"/>
                <w:sz w:val="22"/>
                <w:szCs w:val="22"/>
              </w:rPr>
            </w:pPr>
            <w:r w:rsidRPr="000437DD">
              <w:rPr>
                <w:rFonts w:ascii="Wingdings" w:eastAsia="Wingdings" w:hAnsi="Wingdings" w:cs="Wingdings"/>
                <w:sz w:val="22"/>
                <w:szCs w:val="22"/>
              </w:rPr>
              <w:t>ü</w:t>
            </w:r>
          </w:p>
        </w:tc>
        <w:tc>
          <w:tcPr>
            <w:tcW w:w="2773" w:type="dxa"/>
            <w:shd w:val="clear" w:color="auto" w:fill="FBE4D5" w:themeFill="accent2" w:themeFillTint="33"/>
            <w:vAlign w:val="center"/>
          </w:tcPr>
          <w:p w14:paraId="0CCA1876" w14:textId="77777777" w:rsidR="00125682" w:rsidRPr="000437DD" w:rsidRDefault="00125682" w:rsidP="00E461C1">
            <w:pPr>
              <w:widowControl w:val="0"/>
              <w:jc w:val="center"/>
              <w:rPr>
                <w:rFonts w:ascii="Arial" w:hAnsi="Arial" w:cs="Arial"/>
                <w:sz w:val="22"/>
                <w:szCs w:val="22"/>
              </w:rPr>
            </w:pPr>
          </w:p>
        </w:tc>
        <w:tc>
          <w:tcPr>
            <w:tcW w:w="2521" w:type="dxa"/>
            <w:shd w:val="clear" w:color="auto" w:fill="FBE4D5" w:themeFill="accent2" w:themeFillTint="33"/>
            <w:vAlign w:val="center"/>
          </w:tcPr>
          <w:p w14:paraId="40191E3D" w14:textId="369FF40C" w:rsidR="00125682" w:rsidRPr="000437DD" w:rsidRDefault="005F5388" w:rsidP="00E461C1">
            <w:pPr>
              <w:widowControl w:val="0"/>
              <w:jc w:val="center"/>
              <w:rPr>
                <w:rFonts w:ascii="Arial" w:hAnsi="Arial" w:cs="Arial"/>
                <w:sz w:val="22"/>
                <w:szCs w:val="22"/>
              </w:rPr>
            </w:pPr>
            <w:r w:rsidRPr="000437DD">
              <w:rPr>
                <w:rFonts w:ascii="Arial" w:hAnsi="Arial" w:cs="Arial"/>
                <w:sz w:val="22"/>
                <w:szCs w:val="22"/>
              </w:rPr>
              <w:t>DD</w:t>
            </w:r>
          </w:p>
        </w:tc>
        <w:tc>
          <w:tcPr>
            <w:tcW w:w="2446" w:type="dxa"/>
            <w:shd w:val="clear" w:color="auto" w:fill="FBE4D5" w:themeFill="accent2" w:themeFillTint="33"/>
            <w:vAlign w:val="center"/>
          </w:tcPr>
          <w:p w14:paraId="1EA9ECEB" w14:textId="77777777" w:rsidR="00125682" w:rsidRPr="000437DD" w:rsidRDefault="00125682" w:rsidP="00E461C1">
            <w:pPr>
              <w:widowControl w:val="0"/>
              <w:jc w:val="center"/>
              <w:rPr>
                <w:rFonts w:ascii="Arial" w:hAnsi="Arial" w:cs="Arial"/>
                <w:sz w:val="22"/>
                <w:szCs w:val="22"/>
              </w:rPr>
            </w:pPr>
          </w:p>
        </w:tc>
      </w:tr>
      <w:tr w:rsidR="005F5388" w:rsidRPr="000437DD" w14:paraId="701C5741" w14:textId="77777777" w:rsidTr="00E461C1">
        <w:tc>
          <w:tcPr>
            <w:tcW w:w="11782" w:type="dxa"/>
            <w:vAlign w:val="center"/>
          </w:tcPr>
          <w:p w14:paraId="33FDC28C" w14:textId="0B2755E8" w:rsidR="005F5388" w:rsidRPr="006E43EE" w:rsidRDefault="005F5388" w:rsidP="00E461C1">
            <w:pPr>
              <w:widowControl w:val="0"/>
              <w:spacing w:before="60" w:after="60"/>
              <w:rPr>
                <w:rFonts w:ascii="Arial" w:hAnsi="Arial" w:cs="Arial"/>
              </w:rPr>
            </w:pPr>
            <w:r w:rsidRPr="006E43EE">
              <w:rPr>
                <w:rFonts w:ascii="Arial" w:hAnsi="Arial" w:cs="Arial"/>
              </w:rPr>
              <w:t>Claims</w:t>
            </w:r>
            <w:r w:rsidR="00A45776" w:rsidRPr="006E43EE">
              <w:rPr>
                <w:rFonts w:ascii="Arial" w:hAnsi="Arial" w:cs="Arial"/>
              </w:rPr>
              <w:t xml:space="preserve"> –</w:t>
            </w:r>
            <w:r w:rsidR="00526659" w:rsidRPr="006E43EE">
              <w:rPr>
                <w:rFonts w:ascii="Arial" w:hAnsi="Arial" w:cs="Arial"/>
              </w:rPr>
              <w:t xml:space="preserve"> </w:t>
            </w:r>
            <w:r w:rsidRPr="00122702">
              <w:rPr>
                <w:rFonts w:ascii="Arial" w:hAnsi="Arial" w:cs="Arial"/>
              </w:rPr>
              <w:t>When acting under Gallagher’s strict instructions</w:t>
            </w:r>
          </w:p>
        </w:tc>
        <w:tc>
          <w:tcPr>
            <w:tcW w:w="3006" w:type="dxa"/>
            <w:vAlign w:val="center"/>
          </w:tcPr>
          <w:p w14:paraId="291D55E5" w14:textId="77777777" w:rsidR="005F5388" w:rsidRPr="000437DD" w:rsidRDefault="005F5388" w:rsidP="00E461C1">
            <w:pPr>
              <w:widowControl w:val="0"/>
              <w:jc w:val="center"/>
              <w:rPr>
                <w:rFonts w:ascii="Arial" w:hAnsi="Arial" w:cs="Arial"/>
                <w:sz w:val="22"/>
                <w:szCs w:val="22"/>
              </w:rPr>
            </w:pPr>
            <w:r w:rsidRPr="000437DD">
              <w:rPr>
                <w:rFonts w:ascii="Wingdings" w:eastAsia="Wingdings" w:hAnsi="Wingdings" w:cs="Wingdings"/>
                <w:sz w:val="22"/>
                <w:szCs w:val="22"/>
              </w:rPr>
              <w:t>ü</w:t>
            </w:r>
          </w:p>
        </w:tc>
        <w:tc>
          <w:tcPr>
            <w:tcW w:w="2773" w:type="dxa"/>
            <w:vAlign w:val="center"/>
          </w:tcPr>
          <w:p w14:paraId="6574EE48" w14:textId="77777777" w:rsidR="005F5388" w:rsidRPr="000437DD" w:rsidRDefault="005F5388" w:rsidP="00E461C1">
            <w:pPr>
              <w:widowControl w:val="0"/>
              <w:jc w:val="center"/>
              <w:rPr>
                <w:rFonts w:ascii="Arial" w:hAnsi="Arial" w:cs="Arial"/>
                <w:sz w:val="22"/>
                <w:szCs w:val="22"/>
              </w:rPr>
            </w:pPr>
          </w:p>
        </w:tc>
        <w:tc>
          <w:tcPr>
            <w:tcW w:w="2521" w:type="dxa"/>
            <w:vAlign w:val="center"/>
          </w:tcPr>
          <w:p w14:paraId="51E633EB" w14:textId="1212E1AF" w:rsidR="005F5388" w:rsidRPr="000437DD" w:rsidRDefault="005F5388" w:rsidP="00E461C1">
            <w:pPr>
              <w:widowControl w:val="0"/>
              <w:jc w:val="center"/>
              <w:rPr>
                <w:rFonts w:ascii="Arial" w:hAnsi="Arial" w:cs="Arial"/>
                <w:sz w:val="22"/>
                <w:szCs w:val="22"/>
              </w:rPr>
            </w:pPr>
            <w:r w:rsidRPr="000437DD">
              <w:rPr>
                <w:rFonts w:ascii="Arial" w:hAnsi="Arial" w:cs="Arial"/>
                <w:sz w:val="22"/>
                <w:szCs w:val="22"/>
              </w:rPr>
              <w:t>DD</w:t>
            </w:r>
          </w:p>
        </w:tc>
        <w:tc>
          <w:tcPr>
            <w:tcW w:w="2446" w:type="dxa"/>
            <w:vAlign w:val="center"/>
          </w:tcPr>
          <w:p w14:paraId="0762B091" w14:textId="77777777" w:rsidR="005F5388" w:rsidRPr="000437DD" w:rsidRDefault="005F5388" w:rsidP="00E461C1">
            <w:pPr>
              <w:widowControl w:val="0"/>
              <w:jc w:val="center"/>
              <w:rPr>
                <w:rFonts w:ascii="Arial" w:hAnsi="Arial" w:cs="Arial"/>
                <w:sz w:val="22"/>
                <w:szCs w:val="22"/>
              </w:rPr>
            </w:pPr>
          </w:p>
        </w:tc>
      </w:tr>
      <w:tr w:rsidR="005F5388" w:rsidRPr="000437DD" w14:paraId="6C68E382" w14:textId="77777777" w:rsidTr="00E461C1">
        <w:tc>
          <w:tcPr>
            <w:tcW w:w="11782" w:type="dxa"/>
            <w:vAlign w:val="center"/>
          </w:tcPr>
          <w:p w14:paraId="4B4DDBDE" w14:textId="7B93DC20" w:rsidR="005F5388" w:rsidRPr="006E43EE" w:rsidRDefault="005F5388" w:rsidP="00E461C1">
            <w:pPr>
              <w:widowControl w:val="0"/>
              <w:spacing w:before="60" w:after="60"/>
              <w:rPr>
                <w:rFonts w:ascii="Arial" w:hAnsi="Arial" w:cs="Arial"/>
              </w:rPr>
            </w:pPr>
            <w:r w:rsidRPr="006E43EE">
              <w:rPr>
                <w:rFonts w:ascii="Arial" w:hAnsi="Arial" w:cs="Arial"/>
              </w:rPr>
              <w:t>General office services – Archiving,</w:t>
            </w:r>
            <w:r w:rsidR="00526659" w:rsidRPr="006E43EE">
              <w:rPr>
                <w:rFonts w:ascii="Arial" w:hAnsi="Arial" w:cs="Arial"/>
              </w:rPr>
              <w:t xml:space="preserve"> </w:t>
            </w:r>
            <w:r w:rsidRPr="006E43EE">
              <w:rPr>
                <w:rFonts w:ascii="Arial" w:hAnsi="Arial" w:cs="Arial"/>
              </w:rPr>
              <w:t>shredding / confidential waste,</w:t>
            </w:r>
            <w:r w:rsidR="00526659" w:rsidRPr="006E43EE">
              <w:rPr>
                <w:rFonts w:ascii="Arial" w:hAnsi="Arial" w:cs="Arial"/>
              </w:rPr>
              <w:t xml:space="preserve"> </w:t>
            </w:r>
            <w:r w:rsidRPr="006E43EE">
              <w:rPr>
                <w:rFonts w:ascii="Arial" w:hAnsi="Arial" w:cs="Arial"/>
              </w:rPr>
              <w:t>printing, ad hoc services</w:t>
            </w:r>
          </w:p>
        </w:tc>
        <w:tc>
          <w:tcPr>
            <w:tcW w:w="3006" w:type="dxa"/>
            <w:vAlign w:val="center"/>
          </w:tcPr>
          <w:p w14:paraId="04F8B07D" w14:textId="77777777" w:rsidR="005F5388" w:rsidRPr="000437DD" w:rsidRDefault="005F5388" w:rsidP="00E461C1">
            <w:pPr>
              <w:widowControl w:val="0"/>
              <w:jc w:val="center"/>
              <w:rPr>
                <w:rFonts w:ascii="Arial" w:hAnsi="Arial" w:cs="Arial"/>
                <w:sz w:val="22"/>
                <w:szCs w:val="22"/>
              </w:rPr>
            </w:pPr>
            <w:r w:rsidRPr="000437DD">
              <w:rPr>
                <w:rFonts w:ascii="Wingdings" w:eastAsia="Wingdings" w:hAnsi="Wingdings" w:cs="Wingdings"/>
                <w:sz w:val="22"/>
                <w:szCs w:val="22"/>
              </w:rPr>
              <w:t>ü</w:t>
            </w:r>
          </w:p>
        </w:tc>
        <w:tc>
          <w:tcPr>
            <w:tcW w:w="2773" w:type="dxa"/>
            <w:vAlign w:val="center"/>
          </w:tcPr>
          <w:p w14:paraId="539760E8" w14:textId="77777777" w:rsidR="005F5388" w:rsidRPr="000437DD" w:rsidRDefault="005F5388" w:rsidP="00E461C1">
            <w:pPr>
              <w:widowControl w:val="0"/>
              <w:jc w:val="center"/>
              <w:rPr>
                <w:rFonts w:ascii="Arial" w:hAnsi="Arial" w:cs="Arial"/>
                <w:sz w:val="22"/>
                <w:szCs w:val="22"/>
              </w:rPr>
            </w:pPr>
          </w:p>
        </w:tc>
        <w:tc>
          <w:tcPr>
            <w:tcW w:w="2521" w:type="dxa"/>
            <w:vAlign w:val="center"/>
          </w:tcPr>
          <w:p w14:paraId="716D98A4" w14:textId="7DD8C052" w:rsidR="005F5388" w:rsidRPr="000437DD" w:rsidRDefault="005F5388" w:rsidP="00E461C1">
            <w:pPr>
              <w:widowControl w:val="0"/>
              <w:jc w:val="center"/>
              <w:rPr>
                <w:rFonts w:ascii="Arial" w:hAnsi="Arial" w:cs="Arial"/>
                <w:sz w:val="22"/>
                <w:szCs w:val="22"/>
              </w:rPr>
            </w:pPr>
            <w:r w:rsidRPr="000437DD">
              <w:rPr>
                <w:rFonts w:ascii="Arial" w:hAnsi="Arial" w:cs="Arial"/>
                <w:sz w:val="22"/>
                <w:szCs w:val="22"/>
              </w:rPr>
              <w:t>DD</w:t>
            </w:r>
          </w:p>
        </w:tc>
        <w:tc>
          <w:tcPr>
            <w:tcW w:w="2446" w:type="dxa"/>
            <w:vAlign w:val="center"/>
          </w:tcPr>
          <w:p w14:paraId="1485CF28" w14:textId="77777777" w:rsidR="005F5388" w:rsidRPr="000437DD" w:rsidRDefault="005F5388" w:rsidP="00E461C1">
            <w:pPr>
              <w:widowControl w:val="0"/>
              <w:jc w:val="center"/>
              <w:rPr>
                <w:rFonts w:ascii="Arial" w:hAnsi="Arial" w:cs="Arial"/>
                <w:sz w:val="22"/>
                <w:szCs w:val="22"/>
              </w:rPr>
            </w:pPr>
          </w:p>
        </w:tc>
      </w:tr>
      <w:tr w:rsidR="005F5388" w:rsidRPr="000437DD" w14:paraId="30A5B3DD" w14:textId="77777777" w:rsidTr="00E461C1">
        <w:trPr>
          <w:trHeight w:val="190"/>
        </w:trPr>
        <w:tc>
          <w:tcPr>
            <w:tcW w:w="11782" w:type="dxa"/>
            <w:vAlign w:val="center"/>
          </w:tcPr>
          <w:p w14:paraId="0D1E14CC" w14:textId="672CB76C" w:rsidR="005F5388" w:rsidRPr="006E43EE" w:rsidRDefault="005F5388" w:rsidP="00E461C1">
            <w:pPr>
              <w:widowControl w:val="0"/>
              <w:spacing w:before="60" w:after="60"/>
              <w:rPr>
                <w:rFonts w:ascii="Arial" w:hAnsi="Arial" w:cs="Arial"/>
              </w:rPr>
            </w:pPr>
            <w:r w:rsidRPr="006E43EE">
              <w:rPr>
                <w:rFonts w:ascii="Arial" w:hAnsi="Arial" w:cs="Arial"/>
              </w:rPr>
              <w:t>IT</w:t>
            </w:r>
            <w:r w:rsidR="00F40CB8" w:rsidRPr="006E43EE">
              <w:rPr>
                <w:rFonts w:ascii="Arial" w:hAnsi="Arial" w:cs="Arial"/>
              </w:rPr>
              <w:t xml:space="preserve"> – Website design and hosting, </w:t>
            </w:r>
            <w:r w:rsidRPr="006E43EE">
              <w:rPr>
                <w:rFonts w:ascii="Arial" w:hAnsi="Arial" w:cs="Arial"/>
              </w:rPr>
              <w:t xml:space="preserve">systems and </w:t>
            </w:r>
            <w:r w:rsidR="00F40CB8" w:rsidRPr="006E43EE">
              <w:rPr>
                <w:rFonts w:ascii="Arial" w:hAnsi="Arial" w:cs="Arial"/>
              </w:rPr>
              <w:t>applications, cloud-</w:t>
            </w:r>
            <w:r w:rsidRPr="006E43EE">
              <w:rPr>
                <w:rFonts w:ascii="Arial" w:hAnsi="Arial" w:cs="Arial"/>
              </w:rPr>
              <w:t>based services</w:t>
            </w:r>
          </w:p>
        </w:tc>
        <w:tc>
          <w:tcPr>
            <w:tcW w:w="3006" w:type="dxa"/>
            <w:vAlign w:val="center"/>
          </w:tcPr>
          <w:p w14:paraId="561099C5" w14:textId="77777777" w:rsidR="005F5388" w:rsidRPr="000437DD" w:rsidRDefault="005F5388" w:rsidP="00E461C1">
            <w:pPr>
              <w:widowControl w:val="0"/>
              <w:jc w:val="center"/>
              <w:rPr>
                <w:rFonts w:ascii="Arial" w:hAnsi="Arial" w:cs="Arial"/>
                <w:sz w:val="22"/>
                <w:szCs w:val="22"/>
              </w:rPr>
            </w:pPr>
            <w:r w:rsidRPr="000437DD">
              <w:rPr>
                <w:rFonts w:ascii="Wingdings" w:eastAsia="Wingdings" w:hAnsi="Wingdings" w:cs="Wingdings"/>
                <w:sz w:val="22"/>
                <w:szCs w:val="22"/>
              </w:rPr>
              <w:t>ü</w:t>
            </w:r>
          </w:p>
        </w:tc>
        <w:tc>
          <w:tcPr>
            <w:tcW w:w="2773" w:type="dxa"/>
            <w:vAlign w:val="center"/>
          </w:tcPr>
          <w:p w14:paraId="55E7F53B" w14:textId="77777777" w:rsidR="005F5388" w:rsidRPr="000437DD" w:rsidRDefault="005F5388" w:rsidP="00E461C1">
            <w:pPr>
              <w:widowControl w:val="0"/>
              <w:jc w:val="center"/>
              <w:rPr>
                <w:rFonts w:ascii="Arial" w:hAnsi="Arial" w:cs="Arial"/>
                <w:sz w:val="22"/>
                <w:szCs w:val="22"/>
              </w:rPr>
            </w:pPr>
          </w:p>
        </w:tc>
        <w:tc>
          <w:tcPr>
            <w:tcW w:w="2521" w:type="dxa"/>
            <w:vAlign w:val="center"/>
          </w:tcPr>
          <w:p w14:paraId="3EB7AA08" w14:textId="77777777" w:rsidR="005F5388" w:rsidRPr="000437DD" w:rsidRDefault="005F5388" w:rsidP="00E461C1">
            <w:pPr>
              <w:widowControl w:val="0"/>
              <w:jc w:val="center"/>
              <w:rPr>
                <w:rFonts w:ascii="Arial" w:hAnsi="Arial" w:cs="Arial"/>
                <w:sz w:val="22"/>
                <w:szCs w:val="22"/>
              </w:rPr>
            </w:pPr>
            <w:r w:rsidRPr="000437DD">
              <w:rPr>
                <w:rFonts w:ascii="Arial" w:hAnsi="Arial" w:cs="Arial"/>
                <w:sz w:val="22"/>
                <w:szCs w:val="22"/>
              </w:rPr>
              <w:t>DD</w:t>
            </w:r>
          </w:p>
        </w:tc>
        <w:tc>
          <w:tcPr>
            <w:tcW w:w="2446" w:type="dxa"/>
            <w:vAlign w:val="center"/>
          </w:tcPr>
          <w:p w14:paraId="2702C754" w14:textId="77777777" w:rsidR="005F5388" w:rsidRPr="000437DD" w:rsidRDefault="005F5388" w:rsidP="00E461C1">
            <w:pPr>
              <w:widowControl w:val="0"/>
              <w:jc w:val="center"/>
              <w:rPr>
                <w:rFonts w:ascii="Arial" w:hAnsi="Arial" w:cs="Arial"/>
                <w:sz w:val="22"/>
                <w:szCs w:val="22"/>
              </w:rPr>
            </w:pPr>
          </w:p>
        </w:tc>
      </w:tr>
      <w:tr w:rsidR="005F5388" w:rsidRPr="000437DD" w14:paraId="7A400E2C" w14:textId="77777777" w:rsidTr="00E461C1">
        <w:tc>
          <w:tcPr>
            <w:tcW w:w="11782" w:type="dxa"/>
            <w:vAlign w:val="center"/>
          </w:tcPr>
          <w:p w14:paraId="6CF7C99E" w14:textId="699C6DEF" w:rsidR="005F5388" w:rsidRPr="006E43EE" w:rsidRDefault="00F40CB8" w:rsidP="00E461C1">
            <w:pPr>
              <w:spacing w:before="60" w:after="60"/>
              <w:rPr>
                <w:rFonts w:ascii="Arial" w:hAnsi="Arial" w:cs="Arial"/>
              </w:rPr>
            </w:pPr>
            <w:r w:rsidRPr="006E43EE">
              <w:rPr>
                <w:rFonts w:ascii="Arial" w:hAnsi="Arial" w:cs="Arial"/>
              </w:rPr>
              <w:t xml:space="preserve">Marketing – Printing, </w:t>
            </w:r>
            <w:r w:rsidR="005F5388" w:rsidRPr="006E43EE">
              <w:rPr>
                <w:rFonts w:ascii="Arial" w:hAnsi="Arial" w:cs="Arial"/>
              </w:rPr>
              <w:t>mailing houses,</w:t>
            </w:r>
            <w:r w:rsidR="00526659" w:rsidRPr="006E43EE">
              <w:rPr>
                <w:rFonts w:ascii="Arial" w:hAnsi="Arial" w:cs="Arial"/>
              </w:rPr>
              <w:t xml:space="preserve"> </w:t>
            </w:r>
            <w:r w:rsidR="005F5388" w:rsidRPr="006E43EE">
              <w:rPr>
                <w:rFonts w:ascii="Arial" w:hAnsi="Arial" w:cs="Arial"/>
              </w:rPr>
              <w:t>telemarketing services</w:t>
            </w:r>
          </w:p>
        </w:tc>
        <w:tc>
          <w:tcPr>
            <w:tcW w:w="3006" w:type="dxa"/>
            <w:vAlign w:val="center"/>
          </w:tcPr>
          <w:p w14:paraId="78FEAA21" w14:textId="77777777" w:rsidR="005F5388" w:rsidRPr="000437DD" w:rsidRDefault="005F5388" w:rsidP="00E461C1">
            <w:pPr>
              <w:widowControl w:val="0"/>
              <w:jc w:val="center"/>
              <w:rPr>
                <w:rFonts w:ascii="Arial" w:hAnsi="Arial" w:cs="Arial"/>
                <w:sz w:val="22"/>
                <w:szCs w:val="22"/>
              </w:rPr>
            </w:pPr>
            <w:r w:rsidRPr="000437DD">
              <w:rPr>
                <w:rFonts w:ascii="Wingdings" w:eastAsia="Wingdings" w:hAnsi="Wingdings" w:cs="Wingdings"/>
                <w:sz w:val="22"/>
                <w:szCs w:val="22"/>
              </w:rPr>
              <w:t>ü</w:t>
            </w:r>
          </w:p>
        </w:tc>
        <w:tc>
          <w:tcPr>
            <w:tcW w:w="2773" w:type="dxa"/>
            <w:vAlign w:val="center"/>
          </w:tcPr>
          <w:p w14:paraId="5CD1BE61" w14:textId="77777777" w:rsidR="005F5388" w:rsidRPr="000437DD" w:rsidRDefault="005F5388" w:rsidP="00E461C1">
            <w:pPr>
              <w:widowControl w:val="0"/>
              <w:jc w:val="center"/>
              <w:rPr>
                <w:rFonts w:ascii="Arial" w:hAnsi="Arial" w:cs="Arial"/>
                <w:sz w:val="22"/>
                <w:szCs w:val="22"/>
              </w:rPr>
            </w:pPr>
          </w:p>
        </w:tc>
        <w:tc>
          <w:tcPr>
            <w:tcW w:w="2521" w:type="dxa"/>
            <w:vAlign w:val="center"/>
          </w:tcPr>
          <w:p w14:paraId="75817BF5" w14:textId="77777777" w:rsidR="005F5388" w:rsidRPr="000437DD" w:rsidRDefault="005F5388" w:rsidP="00E461C1">
            <w:pPr>
              <w:widowControl w:val="0"/>
              <w:jc w:val="center"/>
              <w:rPr>
                <w:rFonts w:ascii="Arial" w:hAnsi="Arial" w:cs="Arial"/>
                <w:sz w:val="22"/>
                <w:szCs w:val="22"/>
              </w:rPr>
            </w:pPr>
            <w:r w:rsidRPr="000437DD">
              <w:rPr>
                <w:rFonts w:ascii="Arial" w:hAnsi="Arial" w:cs="Arial"/>
                <w:sz w:val="22"/>
                <w:szCs w:val="22"/>
              </w:rPr>
              <w:t>DD</w:t>
            </w:r>
          </w:p>
        </w:tc>
        <w:tc>
          <w:tcPr>
            <w:tcW w:w="2446" w:type="dxa"/>
            <w:vAlign w:val="center"/>
          </w:tcPr>
          <w:p w14:paraId="037D555A" w14:textId="77777777" w:rsidR="005F5388" w:rsidRPr="000437DD" w:rsidRDefault="005F5388" w:rsidP="00E461C1">
            <w:pPr>
              <w:widowControl w:val="0"/>
              <w:jc w:val="center"/>
              <w:rPr>
                <w:rFonts w:ascii="Arial" w:hAnsi="Arial" w:cs="Arial"/>
                <w:sz w:val="22"/>
                <w:szCs w:val="22"/>
              </w:rPr>
            </w:pPr>
          </w:p>
        </w:tc>
      </w:tr>
      <w:tr w:rsidR="002C443E" w:rsidRPr="000437DD" w14:paraId="20E0B967" w14:textId="77777777" w:rsidTr="00E461C1">
        <w:tc>
          <w:tcPr>
            <w:tcW w:w="11782" w:type="dxa"/>
            <w:shd w:val="clear" w:color="auto" w:fill="DEEAF6" w:themeFill="accent1" w:themeFillTint="33"/>
            <w:vAlign w:val="center"/>
          </w:tcPr>
          <w:p w14:paraId="57F4A7C3" w14:textId="47044147" w:rsidR="00125682" w:rsidRPr="000437DD" w:rsidRDefault="00125682" w:rsidP="00E461C1">
            <w:pPr>
              <w:widowControl w:val="0"/>
              <w:spacing w:before="60" w:after="60"/>
              <w:rPr>
                <w:rFonts w:ascii="Arial" w:hAnsi="Arial" w:cs="Arial"/>
                <w:i/>
                <w:sz w:val="22"/>
                <w:szCs w:val="22"/>
              </w:rPr>
            </w:pPr>
            <w:r w:rsidRPr="000437DD">
              <w:rPr>
                <w:rFonts w:ascii="Arial" w:hAnsi="Arial" w:cs="Arial"/>
                <w:i/>
                <w:sz w:val="22"/>
                <w:szCs w:val="22"/>
              </w:rPr>
              <w:t>Has significant discretion in how it uses data and provides services, for example bound by a professional code</w:t>
            </w:r>
            <w:r w:rsidR="005F5388" w:rsidRPr="000437DD">
              <w:rPr>
                <w:rFonts w:ascii="Arial" w:hAnsi="Arial" w:cs="Arial"/>
                <w:i/>
                <w:sz w:val="22"/>
                <w:szCs w:val="22"/>
              </w:rPr>
              <w:t xml:space="preserve"> or legal obligations</w:t>
            </w:r>
          </w:p>
        </w:tc>
        <w:tc>
          <w:tcPr>
            <w:tcW w:w="3006" w:type="dxa"/>
            <w:shd w:val="clear" w:color="auto" w:fill="DEEAF6" w:themeFill="accent1" w:themeFillTint="33"/>
            <w:vAlign w:val="center"/>
          </w:tcPr>
          <w:p w14:paraId="5FD4CD0A" w14:textId="77777777" w:rsidR="00125682" w:rsidRPr="000437DD" w:rsidRDefault="00125682" w:rsidP="00E461C1">
            <w:pPr>
              <w:widowControl w:val="0"/>
              <w:jc w:val="center"/>
              <w:rPr>
                <w:rFonts w:ascii="Arial" w:hAnsi="Arial" w:cs="Arial"/>
                <w:sz w:val="22"/>
                <w:szCs w:val="22"/>
              </w:rPr>
            </w:pPr>
          </w:p>
        </w:tc>
        <w:tc>
          <w:tcPr>
            <w:tcW w:w="2773" w:type="dxa"/>
            <w:shd w:val="clear" w:color="auto" w:fill="DEEAF6" w:themeFill="accent1" w:themeFillTint="33"/>
            <w:vAlign w:val="center"/>
          </w:tcPr>
          <w:p w14:paraId="01CAD360" w14:textId="77777777" w:rsidR="00125682" w:rsidRPr="000437DD" w:rsidRDefault="00125682" w:rsidP="00E461C1">
            <w:pPr>
              <w:widowControl w:val="0"/>
              <w:jc w:val="center"/>
              <w:rPr>
                <w:rFonts w:ascii="Arial" w:hAnsi="Arial" w:cs="Arial"/>
                <w:sz w:val="22"/>
                <w:szCs w:val="22"/>
              </w:rPr>
            </w:pPr>
            <w:r w:rsidRPr="000437DD">
              <w:rPr>
                <w:rFonts w:ascii="Wingdings" w:eastAsia="Wingdings" w:hAnsi="Wingdings" w:cs="Wingdings"/>
                <w:sz w:val="22"/>
                <w:szCs w:val="22"/>
              </w:rPr>
              <w:t>ü</w:t>
            </w:r>
          </w:p>
        </w:tc>
        <w:tc>
          <w:tcPr>
            <w:tcW w:w="2521" w:type="dxa"/>
            <w:shd w:val="clear" w:color="auto" w:fill="DEEAF6" w:themeFill="accent1" w:themeFillTint="33"/>
            <w:vAlign w:val="center"/>
          </w:tcPr>
          <w:p w14:paraId="5D1BBC13" w14:textId="5B7BD7AF" w:rsidR="00125682" w:rsidRPr="000437DD" w:rsidRDefault="002C443E" w:rsidP="00E461C1">
            <w:pPr>
              <w:widowControl w:val="0"/>
              <w:jc w:val="center"/>
              <w:rPr>
                <w:rFonts w:ascii="Arial" w:hAnsi="Arial" w:cs="Arial"/>
                <w:sz w:val="22"/>
                <w:szCs w:val="22"/>
              </w:rPr>
            </w:pPr>
            <w:r w:rsidRPr="000437DD">
              <w:rPr>
                <w:rFonts w:ascii="Arial" w:hAnsi="Arial" w:cs="Arial"/>
                <w:sz w:val="22"/>
                <w:szCs w:val="22"/>
              </w:rPr>
              <w:t>DD</w:t>
            </w:r>
          </w:p>
        </w:tc>
        <w:tc>
          <w:tcPr>
            <w:tcW w:w="2446" w:type="dxa"/>
            <w:shd w:val="clear" w:color="auto" w:fill="DEEAF6" w:themeFill="accent1" w:themeFillTint="33"/>
            <w:vAlign w:val="center"/>
          </w:tcPr>
          <w:p w14:paraId="0C0B1992" w14:textId="25CE0A2C" w:rsidR="00125682" w:rsidRPr="000437DD" w:rsidRDefault="002C443E" w:rsidP="00E461C1">
            <w:pPr>
              <w:widowControl w:val="0"/>
              <w:jc w:val="center"/>
              <w:rPr>
                <w:rFonts w:ascii="Arial" w:hAnsi="Arial" w:cs="Arial"/>
                <w:sz w:val="22"/>
                <w:szCs w:val="22"/>
              </w:rPr>
            </w:pPr>
            <w:r w:rsidRPr="000437DD">
              <w:rPr>
                <w:rFonts w:ascii="Arial" w:hAnsi="Arial" w:cs="Arial"/>
                <w:sz w:val="22"/>
                <w:szCs w:val="22"/>
              </w:rPr>
              <w:t>DR</w:t>
            </w:r>
          </w:p>
        </w:tc>
      </w:tr>
      <w:tr w:rsidR="006D101F" w:rsidRPr="000437DD" w14:paraId="258CE16D" w14:textId="16839249" w:rsidTr="00E461C1">
        <w:tc>
          <w:tcPr>
            <w:tcW w:w="11782" w:type="dxa"/>
            <w:vAlign w:val="center"/>
          </w:tcPr>
          <w:p w14:paraId="2303D208" w14:textId="4D2208D5" w:rsidR="006D101F" w:rsidRPr="006E43EE" w:rsidRDefault="006D101F" w:rsidP="00E461C1">
            <w:pPr>
              <w:widowControl w:val="0"/>
              <w:spacing w:before="60" w:after="60"/>
              <w:rPr>
                <w:rFonts w:ascii="Arial" w:hAnsi="Arial" w:cs="Arial"/>
              </w:rPr>
            </w:pPr>
            <w:r w:rsidRPr="006E43EE">
              <w:rPr>
                <w:rFonts w:ascii="Arial" w:hAnsi="Arial" w:cs="Arial"/>
              </w:rPr>
              <w:t>Claims</w:t>
            </w:r>
            <w:r w:rsidR="00A45776" w:rsidRPr="006E43EE">
              <w:rPr>
                <w:rFonts w:ascii="Arial" w:hAnsi="Arial" w:cs="Arial"/>
              </w:rPr>
              <w:t xml:space="preserve"> –</w:t>
            </w:r>
            <w:r w:rsidR="00526659" w:rsidRPr="006E43EE">
              <w:rPr>
                <w:rFonts w:ascii="Arial" w:hAnsi="Arial" w:cs="Arial"/>
              </w:rPr>
              <w:t xml:space="preserve"> </w:t>
            </w:r>
            <w:r w:rsidR="005F5388" w:rsidRPr="006E43EE">
              <w:rPr>
                <w:rFonts w:ascii="Arial" w:hAnsi="Arial" w:cs="Arial"/>
              </w:rPr>
              <w:t xml:space="preserve">If there is </w:t>
            </w:r>
            <w:r w:rsidR="005E46E2" w:rsidRPr="006E43EE">
              <w:rPr>
                <w:rFonts w:ascii="Arial" w:hAnsi="Arial" w:cs="Arial"/>
              </w:rPr>
              <w:t>significant discretion in how it uses data and provides services, for example bound by a professional code</w:t>
            </w:r>
          </w:p>
        </w:tc>
        <w:tc>
          <w:tcPr>
            <w:tcW w:w="3006" w:type="dxa"/>
            <w:vAlign w:val="center"/>
          </w:tcPr>
          <w:p w14:paraId="649D4536" w14:textId="77777777" w:rsidR="006D101F" w:rsidRPr="000437DD" w:rsidRDefault="006D101F" w:rsidP="00E461C1">
            <w:pPr>
              <w:widowControl w:val="0"/>
              <w:jc w:val="center"/>
              <w:rPr>
                <w:rFonts w:ascii="Arial" w:hAnsi="Arial" w:cs="Arial"/>
                <w:sz w:val="22"/>
                <w:szCs w:val="22"/>
              </w:rPr>
            </w:pPr>
          </w:p>
        </w:tc>
        <w:tc>
          <w:tcPr>
            <w:tcW w:w="2773" w:type="dxa"/>
            <w:vAlign w:val="center"/>
          </w:tcPr>
          <w:p w14:paraId="00750D53" w14:textId="77777777" w:rsidR="006D101F" w:rsidRPr="000437DD" w:rsidRDefault="006D101F" w:rsidP="00E461C1">
            <w:pPr>
              <w:widowControl w:val="0"/>
              <w:jc w:val="center"/>
              <w:rPr>
                <w:rFonts w:ascii="Arial" w:hAnsi="Arial" w:cs="Arial"/>
                <w:sz w:val="22"/>
                <w:szCs w:val="22"/>
              </w:rPr>
            </w:pPr>
            <w:r w:rsidRPr="000437DD">
              <w:rPr>
                <w:rFonts w:ascii="Wingdings" w:eastAsia="Wingdings" w:hAnsi="Wingdings" w:cs="Wingdings"/>
                <w:sz w:val="22"/>
                <w:szCs w:val="22"/>
              </w:rPr>
              <w:t>ü</w:t>
            </w:r>
          </w:p>
        </w:tc>
        <w:tc>
          <w:tcPr>
            <w:tcW w:w="2521" w:type="dxa"/>
            <w:vAlign w:val="center"/>
          </w:tcPr>
          <w:p w14:paraId="5039254F" w14:textId="19B39D93" w:rsidR="006D101F" w:rsidRPr="000437DD" w:rsidRDefault="002C443E" w:rsidP="00E461C1">
            <w:pPr>
              <w:widowControl w:val="0"/>
              <w:jc w:val="center"/>
              <w:rPr>
                <w:rFonts w:ascii="Arial" w:hAnsi="Arial" w:cs="Arial"/>
                <w:sz w:val="22"/>
                <w:szCs w:val="22"/>
              </w:rPr>
            </w:pPr>
            <w:r w:rsidRPr="000437DD">
              <w:rPr>
                <w:rFonts w:ascii="Arial" w:hAnsi="Arial" w:cs="Arial"/>
                <w:sz w:val="22"/>
                <w:szCs w:val="22"/>
              </w:rPr>
              <w:t>DD</w:t>
            </w:r>
          </w:p>
        </w:tc>
        <w:tc>
          <w:tcPr>
            <w:tcW w:w="2446" w:type="dxa"/>
            <w:vAlign w:val="center"/>
          </w:tcPr>
          <w:p w14:paraId="508FBE8E" w14:textId="77777777" w:rsidR="006D101F" w:rsidRPr="000437DD" w:rsidRDefault="006D101F" w:rsidP="00E461C1">
            <w:pPr>
              <w:widowControl w:val="0"/>
              <w:jc w:val="center"/>
              <w:rPr>
                <w:rFonts w:ascii="Arial" w:hAnsi="Arial" w:cs="Arial"/>
                <w:sz w:val="22"/>
                <w:szCs w:val="22"/>
              </w:rPr>
            </w:pPr>
          </w:p>
        </w:tc>
      </w:tr>
      <w:tr w:rsidR="006D101F" w:rsidRPr="000437DD" w14:paraId="300027F2" w14:textId="5EF91664" w:rsidTr="00E461C1">
        <w:tc>
          <w:tcPr>
            <w:tcW w:w="11782" w:type="dxa"/>
            <w:vAlign w:val="center"/>
          </w:tcPr>
          <w:p w14:paraId="2FBA6119" w14:textId="603630F4" w:rsidR="006D101F" w:rsidRPr="006E43EE" w:rsidRDefault="006D101F" w:rsidP="00E461C1">
            <w:pPr>
              <w:widowControl w:val="0"/>
              <w:spacing w:before="60" w:after="60"/>
              <w:rPr>
                <w:rFonts w:ascii="Arial" w:hAnsi="Arial" w:cs="Arial"/>
              </w:rPr>
            </w:pPr>
            <w:r w:rsidRPr="006E43EE">
              <w:rPr>
                <w:rFonts w:ascii="Arial" w:hAnsi="Arial" w:cs="Arial"/>
              </w:rPr>
              <w:t xml:space="preserve">Claims handlers </w:t>
            </w:r>
            <w:r w:rsidR="005E46E2" w:rsidRPr="006E43EE">
              <w:rPr>
                <w:rFonts w:ascii="Arial" w:hAnsi="Arial" w:cs="Arial"/>
              </w:rPr>
              <w:t xml:space="preserve">– </w:t>
            </w:r>
            <w:r w:rsidR="005E46E2" w:rsidRPr="00162CC8">
              <w:rPr>
                <w:rFonts w:ascii="Arial" w:hAnsi="Arial" w:cs="Arial"/>
              </w:rPr>
              <w:t xml:space="preserve">If </w:t>
            </w:r>
            <w:r w:rsidR="005F5388" w:rsidRPr="00162CC8">
              <w:rPr>
                <w:rFonts w:ascii="Arial" w:hAnsi="Arial" w:cs="Arial"/>
              </w:rPr>
              <w:t xml:space="preserve">there is a </w:t>
            </w:r>
            <w:r w:rsidR="005E46E2" w:rsidRPr="00162CC8">
              <w:rPr>
                <w:rFonts w:ascii="Arial" w:hAnsi="Arial" w:cs="Arial"/>
              </w:rPr>
              <w:t>w</w:t>
            </w:r>
            <w:r w:rsidRPr="00162CC8">
              <w:rPr>
                <w:rFonts w:ascii="Arial" w:hAnsi="Arial" w:cs="Arial"/>
              </w:rPr>
              <w:t>ide authority to handle and settle claims without reverting to Gallagher</w:t>
            </w:r>
          </w:p>
        </w:tc>
        <w:tc>
          <w:tcPr>
            <w:tcW w:w="3006" w:type="dxa"/>
            <w:vAlign w:val="center"/>
          </w:tcPr>
          <w:p w14:paraId="1C2BC7B0" w14:textId="77777777" w:rsidR="006D101F" w:rsidRPr="000437DD" w:rsidRDefault="006D101F" w:rsidP="00E461C1">
            <w:pPr>
              <w:widowControl w:val="0"/>
              <w:jc w:val="center"/>
              <w:rPr>
                <w:rFonts w:ascii="Arial" w:hAnsi="Arial" w:cs="Arial"/>
                <w:sz w:val="22"/>
                <w:szCs w:val="22"/>
              </w:rPr>
            </w:pPr>
          </w:p>
        </w:tc>
        <w:tc>
          <w:tcPr>
            <w:tcW w:w="2773" w:type="dxa"/>
            <w:vAlign w:val="center"/>
          </w:tcPr>
          <w:p w14:paraId="569868FA" w14:textId="77777777" w:rsidR="006D101F" w:rsidRPr="000437DD" w:rsidRDefault="006D101F" w:rsidP="00E461C1">
            <w:pPr>
              <w:widowControl w:val="0"/>
              <w:jc w:val="center"/>
              <w:rPr>
                <w:rFonts w:ascii="Arial" w:hAnsi="Arial" w:cs="Arial"/>
                <w:sz w:val="22"/>
                <w:szCs w:val="22"/>
              </w:rPr>
            </w:pPr>
            <w:r w:rsidRPr="000437DD">
              <w:rPr>
                <w:rFonts w:ascii="Wingdings" w:eastAsia="Wingdings" w:hAnsi="Wingdings" w:cs="Wingdings"/>
                <w:sz w:val="22"/>
                <w:szCs w:val="22"/>
              </w:rPr>
              <w:t>ü</w:t>
            </w:r>
          </w:p>
        </w:tc>
        <w:tc>
          <w:tcPr>
            <w:tcW w:w="2521" w:type="dxa"/>
            <w:vAlign w:val="center"/>
          </w:tcPr>
          <w:p w14:paraId="1E4D39C0" w14:textId="0B1517E1" w:rsidR="006D101F" w:rsidRPr="000437DD" w:rsidRDefault="002C443E" w:rsidP="00E461C1">
            <w:pPr>
              <w:widowControl w:val="0"/>
              <w:jc w:val="center"/>
              <w:rPr>
                <w:rFonts w:ascii="Arial" w:hAnsi="Arial" w:cs="Arial"/>
                <w:sz w:val="22"/>
                <w:szCs w:val="22"/>
              </w:rPr>
            </w:pPr>
            <w:r w:rsidRPr="000437DD">
              <w:rPr>
                <w:rFonts w:ascii="Arial" w:hAnsi="Arial" w:cs="Arial"/>
                <w:sz w:val="22"/>
                <w:szCs w:val="22"/>
              </w:rPr>
              <w:t>DD</w:t>
            </w:r>
          </w:p>
        </w:tc>
        <w:tc>
          <w:tcPr>
            <w:tcW w:w="2446" w:type="dxa"/>
            <w:vAlign w:val="center"/>
          </w:tcPr>
          <w:p w14:paraId="14DCE16F" w14:textId="77777777" w:rsidR="006D101F" w:rsidRPr="000437DD" w:rsidRDefault="006D101F" w:rsidP="00E461C1">
            <w:pPr>
              <w:widowControl w:val="0"/>
              <w:jc w:val="center"/>
              <w:rPr>
                <w:rFonts w:ascii="Arial" w:hAnsi="Arial" w:cs="Arial"/>
                <w:sz w:val="22"/>
                <w:szCs w:val="22"/>
              </w:rPr>
            </w:pPr>
          </w:p>
        </w:tc>
      </w:tr>
      <w:tr w:rsidR="006D101F" w:rsidRPr="000437DD" w14:paraId="5485A86E" w14:textId="65170B2F" w:rsidTr="00E461C1">
        <w:tc>
          <w:tcPr>
            <w:tcW w:w="11782" w:type="dxa"/>
            <w:vAlign w:val="center"/>
          </w:tcPr>
          <w:p w14:paraId="2B6BCF40" w14:textId="1B5CF15E" w:rsidR="006D101F" w:rsidRPr="006E43EE" w:rsidRDefault="006D101F" w:rsidP="00E461C1">
            <w:pPr>
              <w:widowControl w:val="0"/>
              <w:spacing w:before="60" w:after="60"/>
              <w:rPr>
                <w:rFonts w:ascii="Arial" w:hAnsi="Arial" w:cs="Arial"/>
              </w:rPr>
            </w:pPr>
            <w:r w:rsidRPr="006E43EE">
              <w:rPr>
                <w:rFonts w:ascii="Arial" w:hAnsi="Arial" w:cs="Arial"/>
              </w:rPr>
              <w:t xml:space="preserve">Claims </w:t>
            </w:r>
            <w:r w:rsidR="005E46E2" w:rsidRPr="006E43EE">
              <w:rPr>
                <w:rFonts w:ascii="Arial" w:hAnsi="Arial" w:cs="Arial"/>
              </w:rPr>
              <w:t>–</w:t>
            </w:r>
            <w:r w:rsidRPr="006E43EE">
              <w:rPr>
                <w:rFonts w:ascii="Arial" w:hAnsi="Arial" w:cs="Arial"/>
              </w:rPr>
              <w:t xml:space="preserve"> Surveillance</w:t>
            </w:r>
            <w:r w:rsidR="005E46E2" w:rsidRPr="006E43EE">
              <w:rPr>
                <w:rFonts w:ascii="Arial" w:hAnsi="Arial" w:cs="Arial"/>
              </w:rPr>
              <w:t>,</w:t>
            </w:r>
            <w:r w:rsidR="00526659" w:rsidRPr="006E43EE">
              <w:rPr>
                <w:rFonts w:ascii="Arial" w:hAnsi="Arial" w:cs="Arial"/>
              </w:rPr>
              <w:t xml:space="preserve"> </w:t>
            </w:r>
            <w:r w:rsidR="000C07E4" w:rsidRPr="006E43EE">
              <w:rPr>
                <w:rFonts w:ascii="Arial" w:hAnsi="Arial" w:cs="Arial"/>
              </w:rPr>
              <w:t>e</w:t>
            </w:r>
            <w:r w:rsidR="005E46E2" w:rsidRPr="006E43EE">
              <w:rPr>
                <w:rFonts w:ascii="Arial" w:hAnsi="Arial" w:cs="Arial"/>
              </w:rPr>
              <w:t>xperts</w:t>
            </w:r>
            <w:r w:rsidR="000C07E4" w:rsidRPr="006E43EE">
              <w:rPr>
                <w:rFonts w:ascii="Arial" w:hAnsi="Arial" w:cs="Arial"/>
              </w:rPr>
              <w:t>,</w:t>
            </w:r>
            <w:r w:rsidR="005E46E2" w:rsidRPr="006E43EE">
              <w:rPr>
                <w:rFonts w:ascii="Arial" w:hAnsi="Arial" w:cs="Arial"/>
              </w:rPr>
              <w:t xml:space="preserve"> and other third parties</w:t>
            </w:r>
          </w:p>
        </w:tc>
        <w:tc>
          <w:tcPr>
            <w:tcW w:w="3006" w:type="dxa"/>
            <w:vAlign w:val="center"/>
          </w:tcPr>
          <w:p w14:paraId="61FA9CE5" w14:textId="77777777" w:rsidR="006D101F" w:rsidRPr="000437DD" w:rsidRDefault="006D101F" w:rsidP="00E461C1">
            <w:pPr>
              <w:widowControl w:val="0"/>
              <w:jc w:val="center"/>
              <w:rPr>
                <w:rFonts w:ascii="Arial" w:hAnsi="Arial" w:cs="Arial"/>
                <w:sz w:val="22"/>
                <w:szCs w:val="22"/>
              </w:rPr>
            </w:pPr>
          </w:p>
        </w:tc>
        <w:tc>
          <w:tcPr>
            <w:tcW w:w="2773" w:type="dxa"/>
            <w:vAlign w:val="center"/>
          </w:tcPr>
          <w:p w14:paraId="6661E471" w14:textId="77777777" w:rsidR="006D101F" w:rsidRPr="000437DD" w:rsidRDefault="006D101F" w:rsidP="00E461C1">
            <w:pPr>
              <w:widowControl w:val="0"/>
              <w:jc w:val="center"/>
              <w:rPr>
                <w:rFonts w:ascii="Arial" w:hAnsi="Arial" w:cs="Arial"/>
                <w:sz w:val="22"/>
                <w:szCs w:val="22"/>
              </w:rPr>
            </w:pPr>
            <w:r w:rsidRPr="000437DD">
              <w:rPr>
                <w:rFonts w:ascii="Wingdings" w:eastAsia="Wingdings" w:hAnsi="Wingdings" w:cs="Wingdings"/>
                <w:sz w:val="22"/>
                <w:szCs w:val="22"/>
              </w:rPr>
              <w:t>ü</w:t>
            </w:r>
          </w:p>
        </w:tc>
        <w:tc>
          <w:tcPr>
            <w:tcW w:w="2521" w:type="dxa"/>
            <w:vAlign w:val="center"/>
          </w:tcPr>
          <w:p w14:paraId="2F136B0D" w14:textId="088C9654" w:rsidR="006D101F" w:rsidRPr="000437DD" w:rsidRDefault="00763522" w:rsidP="00E461C1">
            <w:pPr>
              <w:widowControl w:val="0"/>
              <w:jc w:val="center"/>
              <w:rPr>
                <w:rFonts w:ascii="Arial" w:hAnsi="Arial" w:cs="Arial"/>
                <w:sz w:val="22"/>
                <w:szCs w:val="22"/>
              </w:rPr>
            </w:pPr>
            <w:r w:rsidRPr="000437DD">
              <w:rPr>
                <w:rFonts w:ascii="Arial" w:hAnsi="Arial" w:cs="Arial"/>
                <w:sz w:val="22"/>
                <w:szCs w:val="22"/>
              </w:rPr>
              <w:t>DD</w:t>
            </w:r>
          </w:p>
        </w:tc>
        <w:tc>
          <w:tcPr>
            <w:tcW w:w="2446" w:type="dxa"/>
            <w:vAlign w:val="center"/>
          </w:tcPr>
          <w:p w14:paraId="4014EBEE" w14:textId="77777777" w:rsidR="006D101F" w:rsidRPr="000437DD" w:rsidRDefault="006D101F" w:rsidP="00E461C1">
            <w:pPr>
              <w:widowControl w:val="0"/>
              <w:jc w:val="center"/>
              <w:rPr>
                <w:rFonts w:ascii="Arial" w:hAnsi="Arial" w:cs="Arial"/>
                <w:sz w:val="22"/>
                <w:szCs w:val="22"/>
              </w:rPr>
            </w:pPr>
          </w:p>
        </w:tc>
      </w:tr>
      <w:tr w:rsidR="005F5388" w:rsidRPr="000437DD" w14:paraId="10F01D9F" w14:textId="77777777" w:rsidTr="00E461C1">
        <w:tc>
          <w:tcPr>
            <w:tcW w:w="11782" w:type="dxa"/>
            <w:vAlign w:val="center"/>
          </w:tcPr>
          <w:p w14:paraId="7193B882" w14:textId="33F52045" w:rsidR="005F5388" w:rsidRPr="006E43EE" w:rsidRDefault="005F5388" w:rsidP="00E461C1">
            <w:pPr>
              <w:widowControl w:val="0"/>
              <w:spacing w:before="60" w:after="60"/>
              <w:rPr>
                <w:rFonts w:ascii="Arial" w:hAnsi="Arial" w:cs="Arial"/>
              </w:rPr>
            </w:pPr>
            <w:r w:rsidRPr="006E43EE">
              <w:rPr>
                <w:rFonts w:ascii="Arial" w:hAnsi="Arial" w:cs="Arial"/>
              </w:rPr>
              <w:t>Fin</w:t>
            </w:r>
            <w:r w:rsidR="001E0A78" w:rsidRPr="006E43EE">
              <w:rPr>
                <w:rFonts w:ascii="Arial" w:hAnsi="Arial" w:cs="Arial"/>
              </w:rPr>
              <w:t xml:space="preserve">ancial </w:t>
            </w:r>
            <w:r w:rsidRPr="006E43EE">
              <w:rPr>
                <w:rFonts w:ascii="Arial" w:hAnsi="Arial" w:cs="Arial"/>
              </w:rPr>
              <w:t xml:space="preserve">Crime – </w:t>
            </w:r>
            <w:r w:rsidRPr="00162CC8">
              <w:rPr>
                <w:rFonts w:ascii="Arial" w:hAnsi="Arial" w:cs="Arial"/>
              </w:rPr>
              <w:t xml:space="preserve">If </w:t>
            </w:r>
            <w:r w:rsidR="000C07E4" w:rsidRPr="00162CC8">
              <w:rPr>
                <w:rFonts w:ascii="Arial" w:hAnsi="Arial" w:cs="Arial"/>
              </w:rPr>
              <w:t xml:space="preserve">there is </w:t>
            </w:r>
            <w:r w:rsidRPr="00162CC8">
              <w:rPr>
                <w:rFonts w:ascii="Arial" w:hAnsi="Arial" w:cs="Arial"/>
              </w:rPr>
              <w:t>wide discretion as to the information collected and how it is used</w:t>
            </w:r>
            <w:r w:rsidR="000C07E4" w:rsidRPr="00162CC8">
              <w:rPr>
                <w:rFonts w:ascii="Arial" w:hAnsi="Arial" w:cs="Arial"/>
              </w:rPr>
              <w:t xml:space="preserve"> (i.e., </w:t>
            </w:r>
            <w:r w:rsidRPr="006E43EE">
              <w:rPr>
                <w:rFonts w:ascii="Arial" w:hAnsi="Arial" w:cs="Arial"/>
              </w:rPr>
              <w:t>Investigation agents</w:t>
            </w:r>
            <w:r w:rsidR="000C07E4" w:rsidRPr="006E43EE">
              <w:rPr>
                <w:rFonts w:ascii="Arial" w:hAnsi="Arial" w:cs="Arial"/>
              </w:rPr>
              <w:t>)</w:t>
            </w:r>
          </w:p>
        </w:tc>
        <w:tc>
          <w:tcPr>
            <w:tcW w:w="3006" w:type="dxa"/>
            <w:vAlign w:val="center"/>
          </w:tcPr>
          <w:p w14:paraId="4B1A480A" w14:textId="77777777" w:rsidR="005F5388" w:rsidRPr="000437DD" w:rsidRDefault="005F5388" w:rsidP="00E461C1">
            <w:pPr>
              <w:widowControl w:val="0"/>
              <w:jc w:val="center"/>
              <w:rPr>
                <w:rFonts w:ascii="Arial" w:hAnsi="Arial" w:cs="Arial"/>
                <w:sz w:val="22"/>
                <w:szCs w:val="22"/>
              </w:rPr>
            </w:pPr>
          </w:p>
        </w:tc>
        <w:tc>
          <w:tcPr>
            <w:tcW w:w="2773" w:type="dxa"/>
            <w:vAlign w:val="center"/>
          </w:tcPr>
          <w:p w14:paraId="4A4A885D" w14:textId="77777777" w:rsidR="005F5388" w:rsidRPr="000437DD" w:rsidRDefault="005F5388" w:rsidP="00E461C1">
            <w:pPr>
              <w:widowControl w:val="0"/>
              <w:jc w:val="center"/>
              <w:rPr>
                <w:rFonts w:ascii="Arial" w:hAnsi="Arial" w:cs="Arial"/>
                <w:sz w:val="22"/>
                <w:szCs w:val="22"/>
              </w:rPr>
            </w:pPr>
            <w:r w:rsidRPr="000437DD">
              <w:rPr>
                <w:rFonts w:ascii="Wingdings" w:eastAsia="Wingdings" w:hAnsi="Wingdings" w:cs="Wingdings"/>
                <w:sz w:val="22"/>
                <w:szCs w:val="22"/>
              </w:rPr>
              <w:t>ü</w:t>
            </w:r>
          </w:p>
        </w:tc>
        <w:tc>
          <w:tcPr>
            <w:tcW w:w="2521" w:type="dxa"/>
            <w:vAlign w:val="center"/>
          </w:tcPr>
          <w:p w14:paraId="285E44BC" w14:textId="77777777" w:rsidR="005F5388" w:rsidRPr="000437DD" w:rsidRDefault="005F5388" w:rsidP="00E461C1">
            <w:pPr>
              <w:widowControl w:val="0"/>
              <w:jc w:val="center"/>
              <w:rPr>
                <w:rFonts w:ascii="Arial" w:hAnsi="Arial" w:cs="Arial"/>
                <w:sz w:val="22"/>
                <w:szCs w:val="22"/>
              </w:rPr>
            </w:pPr>
            <w:r w:rsidRPr="000437DD">
              <w:rPr>
                <w:rFonts w:ascii="Arial" w:hAnsi="Arial" w:cs="Arial"/>
                <w:sz w:val="22"/>
                <w:szCs w:val="22"/>
              </w:rPr>
              <w:t>DD</w:t>
            </w:r>
          </w:p>
        </w:tc>
        <w:tc>
          <w:tcPr>
            <w:tcW w:w="2446" w:type="dxa"/>
            <w:vAlign w:val="center"/>
          </w:tcPr>
          <w:p w14:paraId="437F97D2" w14:textId="77777777" w:rsidR="005F5388" w:rsidRPr="000437DD" w:rsidRDefault="005F5388" w:rsidP="00E461C1">
            <w:pPr>
              <w:widowControl w:val="0"/>
              <w:jc w:val="center"/>
              <w:rPr>
                <w:rFonts w:ascii="Arial" w:hAnsi="Arial" w:cs="Arial"/>
                <w:sz w:val="22"/>
                <w:szCs w:val="22"/>
              </w:rPr>
            </w:pPr>
          </w:p>
        </w:tc>
      </w:tr>
      <w:tr w:rsidR="005F5388" w:rsidRPr="000437DD" w14:paraId="03643D2F" w14:textId="77777777" w:rsidTr="00E461C1">
        <w:tc>
          <w:tcPr>
            <w:tcW w:w="11782" w:type="dxa"/>
            <w:vAlign w:val="center"/>
          </w:tcPr>
          <w:p w14:paraId="66AD176E" w14:textId="77777777" w:rsidR="005F5388" w:rsidRPr="006E43EE" w:rsidRDefault="005F5388" w:rsidP="00E461C1">
            <w:pPr>
              <w:widowControl w:val="0"/>
              <w:spacing w:before="60" w:after="60"/>
              <w:rPr>
                <w:rFonts w:ascii="Arial" w:hAnsi="Arial" w:cs="Arial"/>
              </w:rPr>
            </w:pPr>
            <w:r w:rsidRPr="006E43EE">
              <w:rPr>
                <w:rFonts w:ascii="Arial" w:hAnsi="Arial" w:cs="Arial"/>
              </w:rPr>
              <w:t>Finance - Credit card processor payments</w:t>
            </w:r>
          </w:p>
        </w:tc>
        <w:tc>
          <w:tcPr>
            <w:tcW w:w="3006" w:type="dxa"/>
            <w:vAlign w:val="center"/>
          </w:tcPr>
          <w:p w14:paraId="1968B96B" w14:textId="77777777" w:rsidR="005F5388" w:rsidRPr="000437DD" w:rsidRDefault="005F5388" w:rsidP="00E461C1">
            <w:pPr>
              <w:widowControl w:val="0"/>
              <w:jc w:val="center"/>
              <w:rPr>
                <w:rFonts w:ascii="Arial" w:hAnsi="Arial" w:cs="Arial"/>
                <w:sz w:val="22"/>
                <w:szCs w:val="22"/>
              </w:rPr>
            </w:pPr>
          </w:p>
        </w:tc>
        <w:tc>
          <w:tcPr>
            <w:tcW w:w="2773" w:type="dxa"/>
            <w:vAlign w:val="center"/>
          </w:tcPr>
          <w:p w14:paraId="07234843" w14:textId="3A23D63B" w:rsidR="005F5388" w:rsidRPr="000437DD" w:rsidRDefault="005F5388" w:rsidP="00E461C1">
            <w:pPr>
              <w:widowControl w:val="0"/>
              <w:jc w:val="center"/>
              <w:rPr>
                <w:rFonts w:ascii="Arial" w:hAnsi="Arial" w:cs="Arial"/>
                <w:b/>
                <w:sz w:val="22"/>
                <w:szCs w:val="22"/>
              </w:rPr>
            </w:pPr>
            <w:r w:rsidRPr="000437DD">
              <w:rPr>
                <w:rFonts w:ascii="Wingdings" w:eastAsia="Wingdings" w:hAnsi="Wingdings" w:cs="Wingdings"/>
                <w:sz w:val="22"/>
                <w:szCs w:val="22"/>
              </w:rPr>
              <w:t>ü</w:t>
            </w:r>
          </w:p>
        </w:tc>
        <w:tc>
          <w:tcPr>
            <w:tcW w:w="2521" w:type="dxa"/>
            <w:vAlign w:val="center"/>
          </w:tcPr>
          <w:p w14:paraId="6F97DEEB" w14:textId="77777777" w:rsidR="005F5388" w:rsidRPr="000437DD" w:rsidRDefault="005F5388" w:rsidP="00E461C1">
            <w:pPr>
              <w:widowControl w:val="0"/>
              <w:jc w:val="center"/>
              <w:rPr>
                <w:rFonts w:ascii="Arial" w:hAnsi="Arial" w:cs="Arial"/>
                <w:sz w:val="22"/>
                <w:szCs w:val="22"/>
              </w:rPr>
            </w:pPr>
            <w:r w:rsidRPr="000437DD">
              <w:rPr>
                <w:rFonts w:ascii="Arial" w:hAnsi="Arial" w:cs="Arial"/>
                <w:sz w:val="22"/>
                <w:szCs w:val="22"/>
              </w:rPr>
              <w:t>DD</w:t>
            </w:r>
          </w:p>
        </w:tc>
        <w:tc>
          <w:tcPr>
            <w:tcW w:w="2446" w:type="dxa"/>
            <w:vAlign w:val="center"/>
          </w:tcPr>
          <w:p w14:paraId="304FE07F" w14:textId="77777777" w:rsidR="005F5388" w:rsidRPr="000437DD" w:rsidRDefault="005F5388" w:rsidP="00E461C1">
            <w:pPr>
              <w:widowControl w:val="0"/>
              <w:jc w:val="center"/>
              <w:rPr>
                <w:rFonts w:ascii="Arial" w:hAnsi="Arial" w:cs="Arial"/>
                <w:sz w:val="22"/>
                <w:szCs w:val="22"/>
              </w:rPr>
            </w:pPr>
          </w:p>
        </w:tc>
      </w:tr>
      <w:tr w:rsidR="005F5388" w:rsidRPr="000437DD" w14:paraId="40165981" w14:textId="77777777" w:rsidTr="00E461C1">
        <w:tc>
          <w:tcPr>
            <w:tcW w:w="11782" w:type="dxa"/>
            <w:vAlign w:val="center"/>
          </w:tcPr>
          <w:p w14:paraId="3A461405" w14:textId="6AE1E05D" w:rsidR="005F5388" w:rsidRPr="006E43EE" w:rsidRDefault="005F5388" w:rsidP="00E461C1">
            <w:pPr>
              <w:spacing w:before="60" w:after="60"/>
              <w:rPr>
                <w:rFonts w:ascii="Arial" w:hAnsi="Arial" w:cs="Arial"/>
              </w:rPr>
            </w:pPr>
            <w:r w:rsidRPr="006E43EE">
              <w:rPr>
                <w:rFonts w:ascii="Arial" w:hAnsi="Arial" w:cs="Arial"/>
              </w:rPr>
              <w:t>HR Recruiters</w:t>
            </w:r>
          </w:p>
        </w:tc>
        <w:tc>
          <w:tcPr>
            <w:tcW w:w="3006" w:type="dxa"/>
            <w:vAlign w:val="center"/>
          </w:tcPr>
          <w:p w14:paraId="2D7AC468" w14:textId="77777777" w:rsidR="005F5388" w:rsidRPr="000437DD" w:rsidRDefault="005F5388" w:rsidP="00E461C1">
            <w:pPr>
              <w:widowControl w:val="0"/>
              <w:jc w:val="center"/>
              <w:rPr>
                <w:rFonts w:ascii="Arial" w:hAnsi="Arial" w:cs="Arial"/>
                <w:sz w:val="22"/>
                <w:szCs w:val="22"/>
              </w:rPr>
            </w:pPr>
          </w:p>
        </w:tc>
        <w:tc>
          <w:tcPr>
            <w:tcW w:w="2773" w:type="dxa"/>
            <w:vAlign w:val="center"/>
          </w:tcPr>
          <w:p w14:paraId="59CD9349" w14:textId="77777777" w:rsidR="005F5388" w:rsidRPr="000437DD" w:rsidRDefault="005F5388" w:rsidP="00E461C1">
            <w:pPr>
              <w:widowControl w:val="0"/>
              <w:jc w:val="center"/>
              <w:rPr>
                <w:rFonts w:ascii="Arial" w:hAnsi="Arial" w:cs="Arial"/>
                <w:sz w:val="22"/>
                <w:szCs w:val="22"/>
              </w:rPr>
            </w:pPr>
            <w:r w:rsidRPr="000437DD">
              <w:rPr>
                <w:rFonts w:ascii="Wingdings" w:eastAsia="Wingdings" w:hAnsi="Wingdings" w:cs="Wingdings"/>
                <w:sz w:val="22"/>
                <w:szCs w:val="22"/>
              </w:rPr>
              <w:t>ü</w:t>
            </w:r>
          </w:p>
        </w:tc>
        <w:tc>
          <w:tcPr>
            <w:tcW w:w="2521" w:type="dxa"/>
            <w:vAlign w:val="center"/>
          </w:tcPr>
          <w:p w14:paraId="3E9838A1" w14:textId="77777777" w:rsidR="005F5388" w:rsidRPr="000437DD" w:rsidRDefault="005F5388" w:rsidP="00E461C1">
            <w:pPr>
              <w:widowControl w:val="0"/>
              <w:jc w:val="center"/>
              <w:rPr>
                <w:rFonts w:ascii="Arial" w:hAnsi="Arial" w:cs="Arial"/>
                <w:sz w:val="22"/>
                <w:szCs w:val="22"/>
              </w:rPr>
            </w:pPr>
          </w:p>
        </w:tc>
        <w:tc>
          <w:tcPr>
            <w:tcW w:w="2446" w:type="dxa"/>
            <w:vAlign w:val="center"/>
          </w:tcPr>
          <w:p w14:paraId="70C13B8C" w14:textId="77777777" w:rsidR="005F5388" w:rsidRPr="000437DD" w:rsidRDefault="005F5388" w:rsidP="00E461C1">
            <w:pPr>
              <w:widowControl w:val="0"/>
              <w:jc w:val="center"/>
              <w:rPr>
                <w:rFonts w:ascii="Arial" w:hAnsi="Arial" w:cs="Arial"/>
                <w:sz w:val="22"/>
                <w:szCs w:val="22"/>
              </w:rPr>
            </w:pPr>
            <w:r w:rsidRPr="000437DD">
              <w:rPr>
                <w:rFonts w:ascii="Arial" w:hAnsi="Arial" w:cs="Arial"/>
                <w:sz w:val="22"/>
                <w:szCs w:val="22"/>
              </w:rPr>
              <w:t>DR</w:t>
            </w:r>
          </w:p>
        </w:tc>
      </w:tr>
      <w:tr w:rsidR="006D101F" w:rsidRPr="000437DD" w14:paraId="00768591" w14:textId="1DDCC3A1" w:rsidTr="00E461C1">
        <w:tc>
          <w:tcPr>
            <w:tcW w:w="11782" w:type="dxa"/>
            <w:vAlign w:val="center"/>
          </w:tcPr>
          <w:p w14:paraId="338D9ED8" w14:textId="31F562AE" w:rsidR="006D101F" w:rsidRPr="006E43EE" w:rsidRDefault="006D101F" w:rsidP="00E461C1">
            <w:pPr>
              <w:widowControl w:val="0"/>
              <w:spacing w:before="60" w:after="60"/>
              <w:rPr>
                <w:rFonts w:ascii="Arial" w:hAnsi="Arial" w:cs="Arial"/>
              </w:rPr>
            </w:pPr>
            <w:r w:rsidRPr="006E43EE">
              <w:rPr>
                <w:rFonts w:ascii="Arial" w:hAnsi="Arial" w:cs="Arial"/>
              </w:rPr>
              <w:lastRenderedPageBreak/>
              <w:t>Lawyers</w:t>
            </w:r>
          </w:p>
        </w:tc>
        <w:tc>
          <w:tcPr>
            <w:tcW w:w="3006" w:type="dxa"/>
            <w:vAlign w:val="center"/>
          </w:tcPr>
          <w:p w14:paraId="5B138B59" w14:textId="77777777" w:rsidR="006D101F" w:rsidRPr="000437DD" w:rsidRDefault="006D101F" w:rsidP="00E461C1">
            <w:pPr>
              <w:widowControl w:val="0"/>
              <w:jc w:val="center"/>
              <w:rPr>
                <w:rFonts w:ascii="Arial" w:hAnsi="Arial" w:cs="Arial"/>
                <w:sz w:val="22"/>
                <w:szCs w:val="22"/>
              </w:rPr>
            </w:pPr>
          </w:p>
        </w:tc>
        <w:tc>
          <w:tcPr>
            <w:tcW w:w="2773" w:type="dxa"/>
            <w:vAlign w:val="center"/>
          </w:tcPr>
          <w:p w14:paraId="17D5CF18" w14:textId="77777777" w:rsidR="006D101F" w:rsidRPr="000437DD" w:rsidRDefault="006D101F" w:rsidP="00E461C1">
            <w:pPr>
              <w:widowControl w:val="0"/>
              <w:jc w:val="center"/>
              <w:rPr>
                <w:rFonts w:ascii="Arial" w:hAnsi="Arial" w:cs="Arial"/>
                <w:sz w:val="22"/>
                <w:szCs w:val="22"/>
              </w:rPr>
            </w:pPr>
            <w:r w:rsidRPr="000437DD">
              <w:rPr>
                <w:rFonts w:ascii="Wingdings" w:eastAsia="Wingdings" w:hAnsi="Wingdings" w:cs="Wingdings"/>
                <w:sz w:val="22"/>
                <w:szCs w:val="22"/>
              </w:rPr>
              <w:t>ü</w:t>
            </w:r>
          </w:p>
        </w:tc>
        <w:tc>
          <w:tcPr>
            <w:tcW w:w="2521" w:type="dxa"/>
            <w:vAlign w:val="center"/>
          </w:tcPr>
          <w:p w14:paraId="380612F9" w14:textId="4CC88460" w:rsidR="006D101F" w:rsidRPr="000437DD" w:rsidRDefault="002C443E" w:rsidP="00E461C1">
            <w:pPr>
              <w:widowControl w:val="0"/>
              <w:jc w:val="center"/>
              <w:rPr>
                <w:rFonts w:ascii="Arial" w:hAnsi="Arial" w:cs="Arial"/>
                <w:sz w:val="22"/>
                <w:szCs w:val="22"/>
              </w:rPr>
            </w:pPr>
            <w:r w:rsidRPr="000437DD">
              <w:rPr>
                <w:rFonts w:ascii="Arial" w:hAnsi="Arial" w:cs="Arial"/>
                <w:sz w:val="22"/>
                <w:szCs w:val="22"/>
              </w:rPr>
              <w:t>DD</w:t>
            </w:r>
          </w:p>
        </w:tc>
        <w:tc>
          <w:tcPr>
            <w:tcW w:w="2446" w:type="dxa"/>
            <w:vAlign w:val="center"/>
          </w:tcPr>
          <w:p w14:paraId="3949BAA0" w14:textId="77777777" w:rsidR="006D101F" w:rsidRPr="000437DD" w:rsidRDefault="006D101F" w:rsidP="00E461C1">
            <w:pPr>
              <w:widowControl w:val="0"/>
              <w:jc w:val="center"/>
              <w:rPr>
                <w:rFonts w:ascii="Arial" w:hAnsi="Arial" w:cs="Arial"/>
                <w:sz w:val="22"/>
                <w:szCs w:val="22"/>
              </w:rPr>
            </w:pPr>
          </w:p>
        </w:tc>
      </w:tr>
      <w:tr w:rsidR="005F5388" w:rsidRPr="000437DD" w14:paraId="732872B8" w14:textId="77777777" w:rsidTr="00E461C1">
        <w:tc>
          <w:tcPr>
            <w:tcW w:w="11782" w:type="dxa"/>
            <w:vAlign w:val="center"/>
          </w:tcPr>
          <w:p w14:paraId="5ABCD97C" w14:textId="410D759C" w:rsidR="005F5388" w:rsidRPr="006E43EE" w:rsidRDefault="005F5388" w:rsidP="00E461C1">
            <w:pPr>
              <w:spacing w:before="60" w:after="60"/>
              <w:rPr>
                <w:rFonts w:ascii="Arial" w:hAnsi="Arial" w:cs="Arial"/>
              </w:rPr>
            </w:pPr>
            <w:r w:rsidRPr="006E43EE">
              <w:rPr>
                <w:rFonts w:ascii="Arial" w:hAnsi="Arial" w:cs="Arial"/>
              </w:rPr>
              <w:t>Marketing</w:t>
            </w:r>
            <w:r w:rsidR="00A45776" w:rsidRPr="006E43EE">
              <w:rPr>
                <w:rFonts w:ascii="Arial" w:hAnsi="Arial" w:cs="Arial"/>
              </w:rPr>
              <w:t xml:space="preserve"> –</w:t>
            </w:r>
            <w:r w:rsidR="00526659" w:rsidRPr="006E43EE">
              <w:rPr>
                <w:rFonts w:ascii="Arial" w:hAnsi="Arial" w:cs="Arial"/>
              </w:rPr>
              <w:t xml:space="preserve"> </w:t>
            </w:r>
            <w:r w:rsidRPr="006E43EE">
              <w:rPr>
                <w:rFonts w:ascii="Arial" w:hAnsi="Arial" w:cs="Arial"/>
              </w:rPr>
              <w:t>Buying lists,</w:t>
            </w:r>
            <w:r w:rsidR="00526659" w:rsidRPr="006E43EE">
              <w:rPr>
                <w:rFonts w:ascii="Arial" w:hAnsi="Arial" w:cs="Arial"/>
              </w:rPr>
              <w:t xml:space="preserve"> </w:t>
            </w:r>
            <w:r w:rsidRPr="006E43EE">
              <w:rPr>
                <w:rFonts w:ascii="Arial" w:hAnsi="Arial" w:cs="Arial"/>
              </w:rPr>
              <w:t>Lead generation providers</w:t>
            </w:r>
          </w:p>
        </w:tc>
        <w:tc>
          <w:tcPr>
            <w:tcW w:w="3006" w:type="dxa"/>
            <w:vAlign w:val="center"/>
          </w:tcPr>
          <w:p w14:paraId="19F05A5E" w14:textId="77777777" w:rsidR="005F5388" w:rsidRPr="000437DD" w:rsidRDefault="005F5388" w:rsidP="00E461C1">
            <w:pPr>
              <w:widowControl w:val="0"/>
              <w:jc w:val="center"/>
              <w:rPr>
                <w:rFonts w:ascii="Arial" w:hAnsi="Arial" w:cs="Arial"/>
                <w:sz w:val="22"/>
                <w:szCs w:val="22"/>
              </w:rPr>
            </w:pPr>
          </w:p>
        </w:tc>
        <w:tc>
          <w:tcPr>
            <w:tcW w:w="2773" w:type="dxa"/>
            <w:vAlign w:val="center"/>
          </w:tcPr>
          <w:p w14:paraId="34C78657" w14:textId="77777777" w:rsidR="005F5388" w:rsidRPr="000437DD" w:rsidRDefault="005F5388" w:rsidP="00E461C1">
            <w:pPr>
              <w:widowControl w:val="0"/>
              <w:jc w:val="center"/>
              <w:rPr>
                <w:rFonts w:ascii="Arial" w:hAnsi="Arial" w:cs="Arial"/>
                <w:sz w:val="22"/>
                <w:szCs w:val="22"/>
              </w:rPr>
            </w:pPr>
            <w:r w:rsidRPr="000437DD">
              <w:rPr>
                <w:rFonts w:ascii="Wingdings" w:eastAsia="Wingdings" w:hAnsi="Wingdings" w:cs="Wingdings"/>
                <w:sz w:val="22"/>
                <w:szCs w:val="22"/>
              </w:rPr>
              <w:t>ü</w:t>
            </w:r>
          </w:p>
        </w:tc>
        <w:tc>
          <w:tcPr>
            <w:tcW w:w="2521" w:type="dxa"/>
            <w:vAlign w:val="center"/>
          </w:tcPr>
          <w:p w14:paraId="6579884D" w14:textId="77777777" w:rsidR="005F5388" w:rsidRPr="000437DD" w:rsidRDefault="005F5388" w:rsidP="00E461C1">
            <w:pPr>
              <w:widowControl w:val="0"/>
              <w:jc w:val="center"/>
              <w:rPr>
                <w:rFonts w:ascii="Arial" w:hAnsi="Arial" w:cs="Arial"/>
                <w:sz w:val="22"/>
                <w:szCs w:val="22"/>
              </w:rPr>
            </w:pPr>
          </w:p>
        </w:tc>
        <w:tc>
          <w:tcPr>
            <w:tcW w:w="2446" w:type="dxa"/>
            <w:vAlign w:val="center"/>
          </w:tcPr>
          <w:p w14:paraId="026EE3DE" w14:textId="77777777" w:rsidR="005F5388" w:rsidRPr="000437DD" w:rsidRDefault="005F5388" w:rsidP="00E461C1">
            <w:pPr>
              <w:widowControl w:val="0"/>
              <w:jc w:val="center"/>
              <w:rPr>
                <w:rFonts w:ascii="Arial" w:hAnsi="Arial" w:cs="Arial"/>
                <w:sz w:val="22"/>
                <w:szCs w:val="22"/>
              </w:rPr>
            </w:pPr>
            <w:r w:rsidRPr="000437DD">
              <w:rPr>
                <w:rFonts w:ascii="Arial" w:hAnsi="Arial" w:cs="Arial"/>
                <w:sz w:val="22"/>
                <w:szCs w:val="22"/>
              </w:rPr>
              <w:t>DR</w:t>
            </w:r>
          </w:p>
        </w:tc>
      </w:tr>
      <w:tr w:rsidR="005F5388" w:rsidRPr="000437DD" w14:paraId="116357A4" w14:textId="77777777" w:rsidTr="00E461C1">
        <w:tc>
          <w:tcPr>
            <w:tcW w:w="11782" w:type="dxa"/>
            <w:vAlign w:val="center"/>
          </w:tcPr>
          <w:p w14:paraId="71C5EA17" w14:textId="3C65BA9D" w:rsidR="005F5388" w:rsidRPr="006E43EE" w:rsidRDefault="005F5388" w:rsidP="00E461C1">
            <w:pPr>
              <w:spacing w:before="60" w:after="60"/>
              <w:rPr>
                <w:rFonts w:ascii="Arial" w:hAnsi="Arial" w:cs="Arial"/>
              </w:rPr>
            </w:pPr>
            <w:r w:rsidRPr="006E43EE">
              <w:rPr>
                <w:rFonts w:ascii="Arial" w:hAnsi="Arial" w:cs="Arial"/>
              </w:rPr>
              <w:t>Marketing</w:t>
            </w:r>
            <w:r w:rsidR="00A45776" w:rsidRPr="006E43EE">
              <w:rPr>
                <w:rFonts w:ascii="Arial" w:hAnsi="Arial" w:cs="Arial"/>
              </w:rPr>
              <w:t xml:space="preserve"> –</w:t>
            </w:r>
            <w:r w:rsidR="00526659" w:rsidRPr="006E43EE">
              <w:rPr>
                <w:rFonts w:ascii="Arial" w:hAnsi="Arial" w:cs="Arial"/>
              </w:rPr>
              <w:t xml:space="preserve"> </w:t>
            </w:r>
            <w:r w:rsidRPr="006E43EE">
              <w:rPr>
                <w:rFonts w:ascii="Arial" w:hAnsi="Arial" w:cs="Arial"/>
              </w:rPr>
              <w:t>Sponsorship</w:t>
            </w:r>
          </w:p>
        </w:tc>
        <w:tc>
          <w:tcPr>
            <w:tcW w:w="3006" w:type="dxa"/>
            <w:vAlign w:val="center"/>
          </w:tcPr>
          <w:p w14:paraId="50B25ED4" w14:textId="77777777" w:rsidR="005F5388" w:rsidRPr="000437DD" w:rsidRDefault="005F5388" w:rsidP="00E461C1">
            <w:pPr>
              <w:widowControl w:val="0"/>
              <w:jc w:val="center"/>
              <w:rPr>
                <w:rFonts w:ascii="Arial" w:hAnsi="Arial" w:cs="Arial"/>
                <w:sz w:val="22"/>
                <w:szCs w:val="22"/>
              </w:rPr>
            </w:pPr>
          </w:p>
        </w:tc>
        <w:tc>
          <w:tcPr>
            <w:tcW w:w="2773" w:type="dxa"/>
            <w:vAlign w:val="center"/>
          </w:tcPr>
          <w:p w14:paraId="65ECC933" w14:textId="77777777" w:rsidR="005F5388" w:rsidRPr="000437DD" w:rsidRDefault="005F5388" w:rsidP="00E461C1">
            <w:pPr>
              <w:widowControl w:val="0"/>
              <w:jc w:val="center"/>
              <w:rPr>
                <w:rFonts w:ascii="Arial" w:hAnsi="Arial" w:cs="Arial"/>
                <w:sz w:val="22"/>
                <w:szCs w:val="22"/>
              </w:rPr>
            </w:pPr>
            <w:r w:rsidRPr="000437DD">
              <w:rPr>
                <w:rFonts w:ascii="Wingdings" w:eastAsia="Wingdings" w:hAnsi="Wingdings" w:cs="Wingdings"/>
                <w:sz w:val="22"/>
                <w:szCs w:val="22"/>
              </w:rPr>
              <w:t>ü</w:t>
            </w:r>
          </w:p>
        </w:tc>
        <w:tc>
          <w:tcPr>
            <w:tcW w:w="2521" w:type="dxa"/>
            <w:vAlign w:val="center"/>
          </w:tcPr>
          <w:p w14:paraId="47EF8FBB" w14:textId="77777777" w:rsidR="005F5388" w:rsidRPr="000437DD" w:rsidRDefault="005F5388" w:rsidP="00E461C1">
            <w:pPr>
              <w:widowControl w:val="0"/>
              <w:jc w:val="center"/>
              <w:rPr>
                <w:rFonts w:ascii="Arial" w:hAnsi="Arial" w:cs="Arial"/>
                <w:sz w:val="22"/>
                <w:szCs w:val="22"/>
              </w:rPr>
            </w:pPr>
            <w:r w:rsidRPr="000437DD">
              <w:rPr>
                <w:rFonts w:ascii="Arial" w:hAnsi="Arial" w:cs="Arial"/>
                <w:sz w:val="22"/>
                <w:szCs w:val="22"/>
              </w:rPr>
              <w:t>DD</w:t>
            </w:r>
          </w:p>
        </w:tc>
        <w:tc>
          <w:tcPr>
            <w:tcW w:w="2446" w:type="dxa"/>
            <w:vAlign w:val="center"/>
          </w:tcPr>
          <w:p w14:paraId="4C69C97B" w14:textId="77777777" w:rsidR="005F5388" w:rsidRPr="000437DD" w:rsidRDefault="005F5388" w:rsidP="00E461C1">
            <w:pPr>
              <w:widowControl w:val="0"/>
              <w:jc w:val="center"/>
              <w:rPr>
                <w:rFonts w:ascii="Arial" w:hAnsi="Arial" w:cs="Arial"/>
                <w:sz w:val="22"/>
                <w:szCs w:val="22"/>
              </w:rPr>
            </w:pPr>
          </w:p>
        </w:tc>
      </w:tr>
      <w:tr w:rsidR="006D101F" w:rsidRPr="000437DD" w14:paraId="5CC49A48" w14:textId="3D019A56" w:rsidTr="00E461C1">
        <w:trPr>
          <w:trHeight w:val="205"/>
        </w:trPr>
        <w:tc>
          <w:tcPr>
            <w:tcW w:w="11782" w:type="dxa"/>
            <w:vAlign w:val="center"/>
          </w:tcPr>
          <w:p w14:paraId="3C91E4A9" w14:textId="674A74B4" w:rsidR="006D101F" w:rsidRPr="006E43EE" w:rsidRDefault="006D101F" w:rsidP="00E461C1">
            <w:pPr>
              <w:widowControl w:val="0"/>
              <w:tabs>
                <w:tab w:val="right" w:pos="2434"/>
              </w:tabs>
              <w:spacing w:before="60" w:after="60"/>
              <w:rPr>
                <w:rFonts w:ascii="Arial" w:hAnsi="Arial" w:cs="Arial"/>
              </w:rPr>
            </w:pPr>
            <w:r w:rsidRPr="006E43EE">
              <w:rPr>
                <w:rFonts w:ascii="Arial" w:hAnsi="Arial" w:cs="Arial"/>
              </w:rPr>
              <w:t>Travel – airlines, hotel, agencies</w:t>
            </w:r>
          </w:p>
        </w:tc>
        <w:tc>
          <w:tcPr>
            <w:tcW w:w="3006" w:type="dxa"/>
            <w:vAlign w:val="center"/>
          </w:tcPr>
          <w:p w14:paraId="43FE0475" w14:textId="77777777" w:rsidR="006D101F" w:rsidRPr="000437DD" w:rsidRDefault="006D101F" w:rsidP="00E461C1">
            <w:pPr>
              <w:widowControl w:val="0"/>
              <w:jc w:val="center"/>
              <w:rPr>
                <w:rFonts w:ascii="Arial" w:hAnsi="Arial" w:cs="Arial"/>
                <w:sz w:val="22"/>
                <w:szCs w:val="22"/>
              </w:rPr>
            </w:pPr>
          </w:p>
        </w:tc>
        <w:tc>
          <w:tcPr>
            <w:tcW w:w="2773" w:type="dxa"/>
            <w:vAlign w:val="center"/>
          </w:tcPr>
          <w:p w14:paraId="02FDC6E9" w14:textId="11C0720D" w:rsidR="006D101F" w:rsidRPr="000437DD" w:rsidRDefault="006D101F" w:rsidP="00E461C1">
            <w:pPr>
              <w:widowControl w:val="0"/>
              <w:jc w:val="center"/>
              <w:rPr>
                <w:rFonts w:ascii="Arial" w:hAnsi="Arial" w:cs="Arial"/>
                <w:sz w:val="22"/>
                <w:szCs w:val="22"/>
              </w:rPr>
            </w:pPr>
            <w:r w:rsidRPr="000437DD">
              <w:rPr>
                <w:rFonts w:ascii="Wingdings" w:eastAsia="Wingdings" w:hAnsi="Wingdings" w:cs="Wingdings"/>
                <w:sz w:val="22"/>
                <w:szCs w:val="22"/>
              </w:rPr>
              <w:t>ü</w:t>
            </w:r>
          </w:p>
        </w:tc>
        <w:tc>
          <w:tcPr>
            <w:tcW w:w="2521" w:type="dxa"/>
            <w:vAlign w:val="center"/>
          </w:tcPr>
          <w:p w14:paraId="02593A54" w14:textId="0D194588" w:rsidR="006D101F" w:rsidRPr="000437DD" w:rsidRDefault="002C443E" w:rsidP="00E461C1">
            <w:pPr>
              <w:widowControl w:val="0"/>
              <w:jc w:val="center"/>
              <w:rPr>
                <w:rFonts w:ascii="Arial" w:hAnsi="Arial" w:cs="Arial"/>
                <w:sz w:val="22"/>
                <w:szCs w:val="22"/>
              </w:rPr>
            </w:pPr>
            <w:r w:rsidRPr="000437DD">
              <w:rPr>
                <w:rFonts w:ascii="Arial" w:hAnsi="Arial" w:cs="Arial"/>
                <w:sz w:val="22"/>
                <w:szCs w:val="22"/>
              </w:rPr>
              <w:t>DD</w:t>
            </w:r>
          </w:p>
        </w:tc>
        <w:tc>
          <w:tcPr>
            <w:tcW w:w="2446" w:type="dxa"/>
            <w:vAlign w:val="center"/>
          </w:tcPr>
          <w:p w14:paraId="018A9828" w14:textId="77777777" w:rsidR="006D101F" w:rsidRPr="000437DD" w:rsidRDefault="006D101F" w:rsidP="00E461C1">
            <w:pPr>
              <w:widowControl w:val="0"/>
              <w:jc w:val="center"/>
              <w:rPr>
                <w:rFonts w:ascii="Arial" w:hAnsi="Arial" w:cs="Arial"/>
                <w:sz w:val="22"/>
                <w:szCs w:val="22"/>
              </w:rPr>
            </w:pPr>
          </w:p>
        </w:tc>
      </w:tr>
    </w:tbl>
    <w:p w14:paraId="49C97C23" w14:textId="2DB9AA72" w:rsidR="00237176" w:rsidRPr="005D7AC7" w:rsidRDefault="00360AB3" w:rsidP="006E43EE">
      <w:pPr>
        <w:rPr>
          <w:rFonts w:ascii="Arial" w:eastAsia="Times New Roman" w:hAnsi="Arial" w:cs="Arial"/>
          <w:b/>
          <w:bCs/>
          <w:u w:val="single"/>
        </w:rPr>
      </w:pPr>
      <w:r w:rsidRPr="000437DD">
        <w:rPr>
          <w:rFonts w:ascii="Arial" w:eastAsia="Times New Roman" w:hAnsi="Arial" w:cs="Arial"/>
          <w:b/>
          <w:bCs/>
          <w:caps/>
          <w:u w:val="single"/>
          <w:lang w:val="en-GB"/>
        </w:rPr>
        <w:br w:type="page"/>
      </w:r>
      <w:r w:rsidR="00850655" w:rsidRPr="005D46E8">
        <w:rPr>
          <w:rFonts w:ascii="Arial" w:eastAsia="Times New Roman" w:hAnsi="Arial" w:cs="Arial"/>
          <w:b/>
          <w:bCs/>
          <w:u w:val="single"/>
        </w:rPr>
        <w:lastRenderedPageBreak/>
        <w:t xml:space="preserve">Navigating this </w:t>
      </w:r>
      <w:r w:rsidR="00237176" w:rsidRPr="005D7AC7">
        <w:rPr>
          <w:rFonts w:ascii="Arial" w:eastAsia="Times New Roman" w:hAnsi="Arial" w:cs="Arial"/>
          <w:b/>
          <w:bCs/>
          <w:u w:val="single"/>
        </w:rPr>
        <w:t>Playbook</w:t>
      </w:r>
    </w:p>
    <w:p w14:paraId="55403CE5" w14:textId="15A4C2BC" w:rsidR="00D34F45" w:rsidRPr="00182D9E" w:rsidRDefault="00237176" w:rsidP="00E63672">
      <w:pPr>
        <w:numPr>
          <w:ilvl w:val="0"/>
          <w:numId w:val="1"/>
        </w:numPr>
        <w:spacing w:after="0" w:line="240" w:lineRule="auto"/>
        <w:ind w:hanging="720"/>
        <w:textAlignment w:val="baseline"/>
        <w:rPr>
          <w:rFonts w:ascii="Arial" w:eastAsia="Times New Roman" w:hAnsi="Arial" w:cs="Arial"/>
        </w:rPr>
      </w:pPr>
      <w:r w:rsidRPr="005D7AC7">
        <w:rPr>
          <w:rFonts w:ascii="Arial" w:eastAsia="Times New Roman" w:hAnsi="Arial" w:cs="Arial"/>
          <w:lang w:val="en-GB"/>
        </w:rPr>
        <w:t>Column 1</w:t>
      </w:r>
      <w:r w:rsidR="008F0E61" w:rsidRPr="005D7AC7">
        <w:rPr>
          <w:rFonts w:ascii="Arial" w:eastAsia="Times New Roman" w:hAnsi="Arial" w:cs="Arial"/>
        </w:rPr>
        <w:t xml:space="preserve"> – </w:t>
      </w:r>
      <w:r w:rsidR="00D34F45" w:rsidRPr="005D7AC7">
        <w:rPr>
          <w:rFonts w:ascii="Arial" w:eastAsia="Times New Roman" w:hAnsi="Arial" w:cs="Arial"/>
          <w:b/>
          <w:bCs/>
          <w:lang w:val="en-GB"/>
        </w:rPr>
        <w:t>Section Topic</w:t>
      </w:r>
      <w:r w:rsidR="00D34F45" w:rsidRPr="005D7AC7">
        <w:rPr>
          <w:rFonts w:ascii="Arial" w:eastAsia="Times New Roman" w:hAnsi="Arial" w:cs="Arial"/>
          <w:lang w:val="en-GB"/>
        </w:rPr>
        <w:t xml:space="preserve"> – if </w:t>
      </w:r>
      <w:r w:rsidR="00875324">
        <w:rPr>
          <w:rFonts w:ascii="Arial" w:eastAsia="Times New Roman" w:hAnsi="Arial" w:cs="Arial"/>
          <w:lang w:val="en-GB"/>
        </w:rPr>
        <w:t xml:space="preserve">reviewing the terms of </w:t>
      </w:r>
      <w:r w:rsidR="00D34F45" w:rsidRPr="005D7AC7">
        <w:rPr>
          <w:rFonts w:ascii="Arial" w:eastAsia="Times New Roman" w:hAnsi="Arial" w:cs="Arial"/>
          <w:lang w:val="en-GB"/>
        </w:rPr>
        <w:t xml:space="preserve">a vendor DPA, this column will help </w:t>
      </w:r>
      <w:r w:rsidR="00875324">
        <w:rPr>
          <w:rFonts w:ascii="Arial" w:eastAsia="Times New Roman" w:hAnsi="Arial" w:cs="Arial"/>
          <w:lang w:val="en-GB"/>
        </w:rPr>
        <w:t>identify</w:t>
      </w:r>
      <w:r w:rsidR="00D34F45" w:rsidRPr="005D7AC7">
        <w:rPr>
          <w:rFonts w:ascii="Arial" w:eastAsia="Times New Roman" w:hAnsi="Arial" w:cs="Arial"/>
          <w:lang w:val="en-GB"/>
        </w:rPr>
        <w:t xml:space="preserve"> a comparable Gallagher DPA clause.</w:t>
      </w:r>
    </w:p>
    <w:p w14:paraId="6A455568" w14:textId="77777777" w:rsidR="00237176" w:rsidRPr="005D46E8" w:rsidRDefault="00237176" w:rsidP="00E63672">
      <w:pPr>
        <w:numPr>
          <w:ilvl w:val="2"/>
          <w:numId w:val="1"/>
        </w:numPr>
        <w:tabs>
          <w:tab w:val="left" w:pos="1440"/>
        </w:tabs>
        <w:spacing w:after="0" w:line="240" w:lineRule="auto"/>
        <w:ind w:left="720" w:firstLine="0"/>
        <w:textAlignment w:val="baseline"/>
        <w:rPr>
          <w:rFonts w:ascii="Arial" w:eastAsia="Times New Roman" w:hAnsi="Arial" w:cs="Arial"/>
        </w:rPr>
      </w:pPr>
      <w:r w:rsidRPr="005D46E8">
        <w:rPr>
          <w:rFonts w:ascii="Arial" w:eastAsia="Times New Roman" w:hAnsi="Arial" w:cs="Arial"/>
          <w:b/>
          <w:bCs/>
          <w:lang w:val="en-GB"/>
        </w:rPr>
        <w:t>BOLD</w:t>
      </w:r>
      <w:r w:rsidRPr="005D46E8">
        <w:rPr>
          <w:rFonts w:ascii="Arial" w:eastAsia="Times New Roman" w:hAnsi="Arial" w:cs="Arial"/>
          <w:lang w:val="en-GB"/>
        </w:rPr>
        <w:t xml:space="preserve"> text is a general topic</w:t>
      </w:r>
    </w:p>
    <w:p w14:paraId="00EA751D" w14:textId="77777777" w:rsidR="00237176" w:rsidRPr="005D46E8" w:rsidRDefault="00237176" w:rsidP="00E63672">
      <w:pPr>
        <w:numPr>
          <w:ilvl w:val="2"/>
          <w:numId w:val="1"/>
        </w:numPr>
        <w:tabs>
          <w:tab w:val="left" w:pos="1440"/>
        </w:tabs>
        <w:spacing w:after="0" w:line="240" w:lineRule="auto"/>
        <w:ind w:left="720" w:firstLine="0"/>
        <w:textAlignment w:val="baseline"/>
        <w:rPr>
          <w:rFonts w:ascii="Arial" w:eastAsia="Times New Roman" w:hAnsi="Arial" w:cs="Arial"/>
        </w:rPr>
      </w:pPr>
      <w:r w:rsidRPr="005D46E8">
        <w:rPr>
          <w:rFonts w:ascii="Arial" w:eastAsia="Times New Roman" w:hAnsi="Arial" w:cs="Arial"/>
          <w:i/>
          <w:iCs/>
          <w:lang w:val="en-GB"/>
        </w:rPr>
        <w:t>Italic</w:t>
      </w:r>
      <w:r w:rsidRPr="005D46E8">
        <w:rPr>
          <w:rFonts w:ascii="Arial" w:eastAsia="Times New Roman" w:hAnsi="Arial" w:cs="Arial"/>
          <w:lang w:val="en-GB"/>
        </w:rPr>
        <w:t xml:space="preserve"> text is a subtopic</w:t>
      </w:r>
    </w:p>
    <w:p w14:paraId="4D02EEE4" w14:textId="744B4CD6" w:rsidR="00237176" w:rsidRPr="005D46E8" w:rsidRDefault="00237176" w:rsidP="00E63672">
      <w:pPr>
        <w:pStyle w:val="ListParagraph"/>
        <w:numPr>
          <w:ilvl w:val="0"/>
          <w:numId w:val="21"/>
        </w:numPr>
        <w:spacing w:after="240" w:line="240" w:lineRule="auto"/>
        <w:ind w:left="720" w:right="149" w:hanging="720"/>
        <w:jc w:val="both"/>
        <w:textAlignment w:val="baseline"/>
        <w:rPr>
          <w:rFonts w:ascii="Arial" w:eastAsia="Times New Roman" w:hAnsi="Arial" w:cs="Arial"/>
        </w:rPr>
      </w:pPr>
      <w:r w:rsidRPr="005D46E8">
        <w:rPr>
          <w:rFonts w:ascii="Arial" w:eastAsia="Times New Roman" w:hAnsi="Arial" w:cs="Arial"/>
        </w:rPr>
        <w:t xml:space="preserve">Column 2 – </w:t>
      </w:r>
      <w:r w:rsidRPr="005D46E8">
        <w:rPr>
          <w:rFonts w:ascii="Arial" w:eastAsia="Times New Roman" w:hAnsi="Arial" w:cs="Arial"/>
          <w:b/>
          <w:bCs/>
          <w:u w:val="single"/>
        </w:rPr>
        <w:t xml:space="preserve">Gallagher </w:t>
      </w:r>
      <w:r w:rsidR="00CB3C89" w:rsidRPr="005D46E8">
        <w:rPr>
          <w:rFonts w:ascii="Arial" w:eastAsia="Times New Roman" w:hAnsi="Arial" w:cs="Arial"/>
          <w:b/>
          <w:bCs/>
          <w:u w:val="single"/>
        </w:rPr>
        <w:t xml:space="preserve">C2C </w:t>
      </w:r>
      <w:r w:rsidRPr="005D46E8">
        <w:rPr>
          <w:rFonts w:ascii="Arial" w:eastAsia="Times New Roman" w:hAnsi="Arial" w:cs="Arial"/>
          <w:b/>
          <w:bCs/>
          <w:u w:val="single"/>
        </w:rPr>
        <w:t xml:space="preserve">DPA </w:t>
      </w:r>
      <w:r w:rsidR="00CB3C89" w:rsidRPr="005D46E8">
        <w:rPr>
          <w:rFonts w:ascii="Arial" w:eastAsia="Times New Roman" w:hAnsi="Arial" w:cs="Arial"/>
          <w:b/>
          <w:bCs/>
          <w:u w:val="single"/>
        </w:rPr>
        <w:t xml:space="preserve">DD </w:t>
      </w:r>
      <w:r w:rsidRPr="005D46E8">
        <w:rPr>
          <w:rFonts w:ascii="Arial" w:eastAsia="Times New Roman" w:hAnsi="Arial" w:cs="Arial"/>
          <w:b/>
          <w:bCs/>
          <w:u w:val="single"/>
        </w:rPr>
        <w:t>Clause # and Text</w:t>
      </w:r>
      <w:r w:rsidR="00526659">
        <w:rPr>
          <w:rFonts w:ascii="Arial" w:eastAsia="Times New Roman" w:hAnsi="Arial" w:cs="Arial"/>
          <w:b/>
          <w:bCs/>
          <w:u w:val="single"/>
        </w:rPr>
        <w:t xml:space="preserve"> </w:t>
      </w:r>
      <w:r w:rsidRPr="005D46E8">
        <w:rPr>
          <w:rFonts w:ascii="Arial" w:eastAsia="Times New Roman" w:hAnsi="Arial" w:cs="Arial"/>
          <w:b/>
          <w:bCs/>
          <w:u w:val="single"/>
        </w:rPr>
        <w:t xml:space="preserve"> (when Gallagher is the data discloser (DD) to the </w:t>
      </w:r>
      <w:r w:rsidR="00954D10">
        <w:rPr>
          <w:rFonts w:ascii="Arial" w:eastAsia="Times New Roman" w:hAnsi="Arial" w:cs="Arial"/>
          <w:b/>
          <w:bCs/>
          <w:u w:val="single"/>
        </w:rPr>
        <w:t>v</w:t>
      </w:r>
      <w:r w:rsidRPr="005D46E8">
        <w:rPr>
          <w:rFonts w:ascii="Arial" w:eastAsia="Times New Roman" w:hAnsi="Arial" w:cs="Arial"/>
          <w:b/>
          <w:bCs/>
          <w:u w:val="single"/>
        </w:rPr>
        <w:t>endor)</w:t>
      </w:r>
    </w:p>
    <w:p w14:paraId="0E89582A" w14:textId="080AEF5A" w:rsidR="00237176" w:rsidRPr="005D46E8" w:rsidRDefault="00237176" w:rsidP="00E63672">
      <w:pPr>
        <w:pStyle w:val="ListParagraph"/>
        <w:numPr>
          <w:ilvl w:val="1"/>
          <w:numId w:val="21"/>
        </w:numPr>
        <w:spacing w:after="240" w:line="240" w:lineRule="auto"/>
        <w:ind w:right="149" w:firstLine="0"/>
        <w:jc w:val="both"/>
        <w:textAlignment w:val="baseline"/>
        <w:rPr>
          <w:rFonts w:ascii="Arial" w:eastAsia="Times New Roman" w:hAnsi="Arial" w:cs="Arial"/>
        </w:rPr>
      </w:pPr>
      <w:r w:rsidRPr="005D46E8">
        <w:rPr>
          <w:rFonts w:ascii="Arial" w:eastAsia="Times New Roman" w:hAnsi="Arial" w:cs="Arial"/>
          <w:b/>
          <w:bCs/>
          <w:u w:val="single"/>
        </w:rPr>
        <w:t xml:space="preserve">This version will be used most often with </w:t>
      </w:r>
      <w:r w:rsidR="00954D10">
        <w:rPr>
          <w:rFonts w:ascii="Arial" w:eastAsia="Times New Roman" w:hAnsi="Arial" w:cs="Arial"/>
          <w:b/>
          <w:bCs/>
          <w:u w:val="single"/>
        </w:rPr>
        <w:t>v</w:t>
      </w:r>
      <w:r w:rsidRPr="005D46E8">
        <w:rPr>
          <w:rFonts w:ascii="Arial" w:eastAsia="Times New Roman" w:hAnsi="Arial" w:cs="Arial"/>
          <w:b/>
          <w:bCs/>
          <w:u w:val="single"/>
        </w:rPr>
        <w:t>endors who are controllers</w:t>
      </w:r>
    </w:p>
    <w:p w14:paraId="16A65CE7" w14:textId="7466B4CC" w:rsidR="00237176" w:rsidRPr="00122702" w:rsidRDefault="00237176" w:rsidP="00E63672">
      <w:pPr>
        <w:pStyle w:val="ListParagraph"/>
        <w:numPr>
          <w:ilvl w:val="1"/>
          <w:numId w:val="21"/>
        </w:numPr>
        <w:spacing w:after="0" w:line="240" w:lineRule="auto"/>
        <w:ind w:right="144" w:firstLine="0"/>
        <w:jc w:val="both"/>
        <w:textAlignment w:val="baseline"/>
        <w:rPr>
          <w:rFonts w:ascii="Arial" w:hAnsi="Arial" w:cs="Arial"/>
        </w:rPr>
      </w:pPr>
      <w:r w:rsidRPr="00122702">
        <w:rPr>
          <w:rFonts w:ascii="Arial" w:hAnsi="Arial" w:cs="Arial"/>
        </w:rPr>
        <w:t xml:space="preserve">This DPA should be used when Gallagher is contracting with a vendor who is a controller AND Gallagher will be </w:t>
      </w:r>
      <w:r w:rsidR="005A7BB3" w:rsidRPr="005A7BB3">
        <w:rPr>
          <w:rFonts w:ascii="Arial" w:hAnsi="Arial" w:cs="Arial"/>
          <w:i/>
          <w:iCs/>
        </w:rPr>
        <w:t xml:space="preserve">disclosing </w:t>
      </w:r>
      <w:r w:rsidRPr="00122702">
        <w:rPr>
          <w:rFonts w:ascii="Arial" w:hAnsi="Arial" w:cs="Arial"/>
        </w:rPr>
        <w:t>personal data to the vendor.</w:t>
      </w:r>
    </w:p>
    <w:p w14:paraId="0FB9C610" w14:textId="44B89597" w:rsidR="00237176" w:rsidRPr="00182D9E" w:rsidRDefault="00237176" w:rsidP="00E63672">
      <w:pPr>
        <w:pStyle w:val="ListParagraph"/>
        <w:numPr>
          <w:ilvl w:val="0"/>
          <w:numId w:val="21"/>
        </w:numPr>
        <w:spacing w:after="240" w:line="240" w:lineRule="auto"/>
        <w:ind w:left="720" w:right="77" w:hanging="720"/>
        <w:jc w:val="both"/>
        <w:textAlignment w:val="baseline"/>
        <w:rPr>
          <w:rFonts w:ascii="Arial" w:eastAsia="Times New Roman" w:hAnsi="Arial" w:cs="Arial"/>
        </w:rPr>
      </w:pPr>
      <w:r w:rsidRPr="005D46E8">
        <w:rPr>
          <w:rFonts w:ascii="Arial" w:eastAsia="Times New Roman" w:hAnsi="Arial" w:cs="Arial"/>
        </w:rPr>
        <w:t>Column 3</w:t>
      </w:r>
      <w:r w:rsidR="008F0E61" w:rsidRPr="005D7AC7">
        <w:rPr>
          <w:rFonts w:ascii="Arial" w:eastAsia="Times New Roman" w:hAnsi="Arial" w:cs="Arial"/>
        </w:rPr>
        <w:t xml:space="preserve"> – </w:t>
      </w:r>
      <w:r w:rsidRPr="005D7AC7">
        <w:rPr>
          <w:rFonts w:ascii="Arial" w:eastAsia="Times New Roman" w:hAnsi="Arial" w:cs="Arial"/>
          <w:b/>
          <w:bCs/>
          <w:u w:val="single"/>
        </w:rPr>
        <w:t xml:space="preserve">Gallagher </w:t>
      </w:r>
      <w:r w:rsidR="00CB3C89" w:rsidRPr="005D7AC7">
        <w:rPr>
          <w:rFonts w:ascii="Arial" w:eastAsia="Times New Roman" w:hAnsi="Arial" w:cs="Arial"/>
          <w:b/>
          <w:bCs/>
          <w:u w:val="single"/>
        </w:rPr>
        <w:t xml:space="preserve">C2C </w:t>
      </w:r>
      <w:r w:rsidRPr="005D7AC7">
        <w:rPr>
          <w:rFonts w:ascii="Arial" w:eastAsia="Times New Roman" w:hAnsi="Arial" w:cs="Arial"/>
          <w:b/>
          <w:bCs/>
          <w:u w:val="single"/>
        </w:rPr>
        <w:t xml:space="preserve">DPA </w:t>
      </w:r>
      <w:r w:rsidR="00CB3C89" w:rsidRPr="005D7AC7">
        <w:rPr>
          <w:rFonts w:ascii="Arial" w:eastAsia="Times New Roman" w:hAnsi="Arial" w:cs="Arial"/>
          <w:b/>
          <w:bCs/>
          <w:u w:val="single"/>
        </w:rPr>
        <w:t xml:space="preserve">DR </w:t>
      </w:r>
      <w:r w:rsidRPr="005D7AC7">
        <w:rPr>
          <w:rFonts w:ascii="Arial" w:eastAsia="Times New Roman" w:hAnsi="Arial" w:cs="Arial"/>
          <w:b/>
          <w:bCs/>
          <w:u w:val="single"/>
        </w:rPr>
        <w:t>Clause # and Text</w:t>
      </w:r>
      <w:r w:rsidR="00526659">
        <w:rPr>
          <w:rFonts w:ascii="Arial" w:eastAsia="Times New Roman" w:hAnsi="Arial" w:cs="Arial"/>
          <w:b/>
          <w:bCs/>
          <w:u w:val="single"/>
        </w:rPr>
        <w:t xml:space="preserve"> </w:t>
      </w:r>
      <w:r w:rsidRPr="005D7AC7">
        <w:rPr>
          <w:rFonts w:ascii="Arial" w:eastAsia="Times New Roman" w:hAnsi="Arial" w:cs="Arial"/>
          <w:b/>
          <w:bCs/>
          <w:u w:val="single"/>
        </w:rPr>
        <w:t xml:space="preserve"> (Gallagher a recipient of data (DR) from the </w:t>
      </w:r>
      <w:r w:rsidR="00954D10">
        <w:rPr>
          <w:rFonts w:ascii="Arial" w:eastAsia="Times New Roman" w:hAnsi="Arial" w:cs="Arial"/>
          <w:b/>
          <w:bCs/>
          <w:u w:val="single"/>
        </w:rPr>
        <w:t>v</w:t>
      </w:r>
      <w:r w:rsidRPr="005D7AC7">
        <w:rPr>
          <w:rFonts w:ascii="Arial" w:eastAsia="Times New Roman" w:hAnsi="Arial" w:cs="Arial"/>
          <w:b/>
          <w:bCs/>
          <w:u w:val="single"/>
        </w:rPr>
        <w:t>endor)</w:t>
      </w:r>
    </w:p>
    <w:p w14:paraId="476E2C1D" w14:textId="4D545C6F" w:rsidR="00237176" w:rsidRPr="00122702" w:rsidRDefault="00237176" w:rsidP="00E63672">
      <w:pPr>
        <w:pStyle w:val="ListParagraph"/>
        <w:numPr>
          <w:ilvl w:val="1"/>
          <w:numId w:val="21"/>
        </w:numPr>
        <w:spacing w:after="0" w:line="240" w:lineRule="auto"/>
        <w:ind w:right="149" w:firstLine="0"/>
        <w:jc w:val="both"/>
        <w:textAlignment w:val="baseline"/>
        <w:rPr>
          <w:rFonts w:ascii="Arial" w:hAnsi="Arial" w:cs="Arial"/>
        </w:rPr>
      </w:pPr>
      <w:r w:rsidRPr="00122702">
        <w:rPr>
          <w:rFonts w:ascii="Arial" w:hAnsi="Arial" w:cs="Arial"/>
        </w:rPr>
        <w:t xml:space="preserve">This DPA should be used when Gallagher is contracting with a vendor who is a controller AND Gallagher will be </w:t>
      </w:r>
      <w:r w:rsidRPr="00122702">
        <w:rPr>
          <w:rFonts w:ascii="Arial" w:hAnsi="Arial" w:cs="Arial"/>
          <w:i/>
        </w:rPr>
        <w:t>receiving</w:t>
      </w:r>
      <w:r w:rsidR="00526659">
        <w:rPr>
          <w:rFonts w:ascii="Arial" w:hAnsi="Arial" w:cs="Arial"/>
        </w:rPr>
        <w:t xml:space="preserve"> personal data from the vendor.</w:t>
      </w:r>
    </w:p>
    <w:p w14:paraId="7A63EAFB" w14:textId="77777777" w:rsidR="00237176" w:rsidRPr="00E461C1" w:rsidRDefault="00237176" w:rsidP="00E63672">
      <w:pPr>
        <w:numPr>
          <w:ilvl w:val="0"/>
          <w:numId w:val="1"/>
        </w:numPr>
        <w:spacing w:after="0" w:line="240" w:lineRule="auto"/>
        <w:ind w:hanging="720"/>
        <w:textAlignment w:val="baseline"/>
        <w:rPr>
          <w:rFonts w:ascii="Arial" w:eastAsia="Times New Roman" w:hAnsi="Arial" w:cs="Arial"/>
          <w:b/>
          <w:bCs/>
          <w:color w:val="2E74B5" w:themeColor="accent1" w:themeShade="BF"/>
        </w:rPr>
      </w:pPr>
      <w:r w:rsidRPr="00E461C1">
        <w:rPr>
          <w:rFonts w:ascii="Arial" w:eastAsia="Times New Roman" w:hAnsi="Arial" w:cs="Arial"/>
          <w:b/>
          <w:bCs/>
          <w:color w:val="2E74B5" w:themeColor="accent1" w:themeShade="BF"/>
        </w:rPr>
        <w:t>Helpful hints:</w:t>
      </w:r>
    </w:p>
    <w:p w14:paraId="0D5C3B88" w14:textId="7BA39F09" w:rsidR="00237176" w:rsidRPr="00122702" w:rsidRDefault="00237176" w:rsidP="00E63672">
      <w:pPr>
        <w:pStyle w:val="ListParagraph"/>
        <w:numPr>
          <w:ilvl w:val="0"/>
          <w:numId w:val="20"/>
        </w:numPr>
        <w:spacing w:after="0" w:line="240" w:lineRule="auto"/>
        <w:ind w:left="720" w:right="149" w:firstLine="0"/>
        <w:jc w:val="both"/>
        <w:textAlignment w:val="baseline"/>
        <w:rPr>
          <w:rFonts w:ascii="Arial" w:eastAsia="Times New Roman" w:hAnsi="Arial" w:cs="Arial"/>
          <w:i/>
          <w:iCs/>
        </w:rPr>
      </w:pPr>
      <w:r w:rsidRPr="00122702">
        <w:rPr>
          <w:rFonts w:ascii="Arial" w:eastAsia="Times New Roman" w:hAnsi="Arial" w:cs="Arial"/>
          <w:bCs/>
          <w:highlight w:val="lightGray"/>
        </w:rPr>
        <w:t>Grey highlighted text</w:t>
      </w:r>
      <w:r w:rsidRPr="00122702">
        <w:rPr>
          <w:rFonts w:ascii="Arial" w:eastAsia="Times New Roman" w:hAnsi="Arial" w:cs="Arial"/>
          <w:bCs/>
        </w:rPr>
        <w:t xml:space="preserve"> indicates where text is different between DD and DR versions.</w:t>
      </w:r>
    </w:p>
    <w:p w14:paraId="2664932B" w14:textId="3EDE23D8" w:rsidR="00237176" w:rsidRPr="00122702" w:rsidRDefault="00237176" w:rsidP="00E63672">
      <w:pPr>
        <w:pStyle w:val="ListParagraph"/>
        <w:numPr>
          <w:ilvl w:val="0"/>
          <w:numId w:val="20"/>
        </w:numPr>
        <w:spacing w:after="0" w:line="240" w:lineRule="auto"/>
        <w:ind w:left="1440" w:right="149" w:hanging="720"/>
        <w:jc w:val="both"/>
        <w:textAlignment w:val="baseline"/>
        <w:rPr>
          <w:rFonts w:ascii="Arial" w:eastAsia="Times New Roman" w:hAnsi="Arial" w:cs="Arial"/>
          <w:i/>
          <w:iCs/>
        </w:rPr>
      </w:pPr>
      <w:r w:rsidRPr="00122702">
        <w:rPr>
          <w:rFonts w:ascii="Arial" w:eastAsia="Times New Roman" w:hAnsi="Arial" w:cs="Arial"/>
          <w:color w:val="CC00CC"/>
        </w:rPr>
        <w:t xml:space="preserve">Purple text </w:t>
      </w:r>
      <w:r w:rsidRPr="00122702">
        <w:rPr>
          <w:rFonts w:ascii="Arial" w:eastAsia="Times New Roman" w:hAnsi="Arial" w:cs="Arial"/>
        </w:rPr>
        <w:t xml:space="preserve">indicates </w:t>
      </w:r>
      <w:r w:rsidRPr="00122702">
        <w:rPr>
          <w:rFonts w:ascii="Arial" w:eastAsia="Times New Roman" w:hAnsi="Arial" w:cs="Arial"/>
          <w:b/>
          <w:bCs/>
        </w:rPr>
        <w:t>processor</w:t>
      </w:r>
      <w:r w:rsidRPr="00122702">
        <w:rPr>
          <w:rFonts w:ascii="Arial" w:eastAsia="Times New Roman" w:hAnsi="Arial" w:cs="Arial"/>
        </w:rPr>
        <w:t xml:space="preserve"> terms required by GDPR</w:t>
      </w:r>
      <w:r w:rsidR="00850655" w:rsidRPr="00122702">
        <w:rPr>
          <w:rFonts w:ascii="Arial" w:eastAsia="Times New Roman" w:hAnsi="Arial" w:cs="Arial"/>
        </w:rPr>
        <w:t>.</w:t>
      </w:r>
      <w:r w:rsidR="00526659">
        <w:rPr>
          <w:rFonts w:ascii="Arial" w:eastAsia="Times New Roman" w:hAnsi="Arial" w:cs="Arial"/>
        </w:rPr>
        <w:t xml:space="preserve"> </w:t>
      </w:r>
      <w:r w:rsidR="00014CD1" w:rsidRPr="005D46E8">
        <w:rPr>
          <w:rFonts w:ascii="Arial" w:eastAsia="Times New Roman" w:hAnsi="Arial" w:cs="Arial"/>
        </w:rPr>
        <w:t xml:space="preserve">GDPR does not require specific C2C terms </w:t>
      </w:r>
      <w:r w:rsidR="00850655" w:rsidRPr="005D46E8">
        <w:rPr>
          <w:rFonts w:ascii="Arial" w:eastAsia="Times New Roman" w:hAnsi="Arial" w:cs="Arial"/>
        </w:rPr>
        <w:t>except when Standard Contractual Clauses are required for da</w:t>
      </w:r>
      <w:r w:rsidR="00850655" w:rsidRPr="005D7AC7">
        <w:rPr>
          <w:rFonts w:ascii="Arial" w:eastAsia="Times New Roman" w:hAnsi="Arial" w:cs="Arial"/>
        </w:rPr>
        <w:t>ta transfers.</w:t>
      </w:r>
      <w:r w:rsidR="00526659">
        <w:rPr>
          <w:rFonts w:ascii="Arial" w:eastAsia="Times New Roman" w:hAnsi="Arial" w:cs="Arial"/>
        </w:rPr>
        <w:t xml:space="preserve"> </w:t>
      </w:r>
      <w:r w:rsidR="00014CD1" w:rsidRPr="005D7AC7">
        <w:rPr>
          <w:rFonts w:ascii="Arial" w:eastAsia="Times New Roman" w:hAnsi="Arial" w:cs="Arial"/>
        </w:rPr>
        <w:t>GDPR as used in this Playbook refers to both GDPR and UK GPDR</w:t>
      </w:r>
    </w:p>
    <w:p w14:paraId="7B6EAC63" w14:textId="0E9A5FFC" w:rsidR="00237176" w:rsidRPr="00122702" w:rsidRDefault="00237176" w:rsidP="00E63672">
      <w:pPr>
        <w:pStyle w:val="ListParagraph"/>
        <w:numPr>
          <w:ilvl w:val="0"/>
          <w:numId w:val="20"/>
        </w:numPr>
        <w:spacing w:after="0" w:line="240" w:lineRule="auto"/>
        <w:ind w:left="720" w:right="149" w:firstLine="0"/>
        <w:jc w:val="both"/>
        <w:textAlignment w:val="baseline"/>
        <w:rPr>
          <w:rFonts w:ascii="Arial" w:eastAsia="Times New Roman" w:hAnsi="Arial" w:cs="Arial"/>
          <w:i/>
          <w:iCs/>
        </w:rPr>
      </w:pPr>
      <w:r w:rsidRPr="00122702">
        <w:rPr>
          <w:rFonts w:ascii="Arial" w:eastAsia="Times New Roman" w:hAnsi="Arial" w:cs="Arial"/>
          <w:color w:val="00B050"/>
        </w:rPr>
        <w:t xml:space="preserve">Green text </w:t>
      </w:r>
      <w:r w:rsidRPr="00122702">
        <w:rPr>
          <w:rFonts w:ascii="Arial" w:eastAsia="Times New Roman" w:hAnsi="Arial" w:cs="Arial"/>
        </w:rPr>
        <w:t xml:space="preserve">indicates </w:t>
      </w:r>
      <w:r w:rsidRPr="00122702">
        <w:rPr>
          <w:rFonts w:ascii="Arial" w:eastAsia="Times New Roman" w:hAnsi="Arial" w:cs="Arial"/>
          <w:b/>
          <w:bCs/>
        </w:rPr>
        <w:t xml:space="preserve">processor </w:t>
      </w:r>
      <w:r w:rsidRPr="00122702">
        <w:rPr>
          <w:rFonts w:ascii="Arial" w:eastAsia="Times New Roman" w:hAnsi="Arial" w:cs="Arial"/>
        </w:rPr>
        <w:t>terms required by US laws</w:t>
      </w:r>
      <w:r w:rsidR="00BA1CC4" w:rsidRPr="00122702">
        <w:rPr>
          <w:rFonts w:ascii="Arial" w:eastAsia="Times New Roman" w:hAnsi="Arial" w:cs="Arial"/>
        </w:rPr>
        <w:t>.</w:t>
      </w:r>
      <w:r w:rsidR="00526659">
        <w:rPr>
          <w:rFonts w:ascii="Arial" w:eastAsia="Times New Roman" w:hAnsi="Arial" w:cs="Arial"/>
        </w:rPr>
        <w:t xml:space="preserve"> </w:t>
      </w:r>
      <w:r w:rsidR="00BA1CC4" w:rsidRPr="00122702">
        <w:rPr>
          <w:rFonts w:ascii="Arial" w:eastAsia="Times New Roman" w:hAnsi="Arial" w:cs="Arial"/>
        </w:rPr>
        <w:t>These are not legally required</w:t>
      </w:r>
      <w:r w:rsidR="00850655" w:rsidRPr="00122702">
        <w:rPr>
          <w:rFonts w:ascii="Arial" w:eastAsia="Times New Roman" w:hAnsi="Arial" w:cs="Arial"/>
        </w:rPr>
        <w:t xml:space="preserve"> for controllers.</w:t>
      </w:r>
    </w:p>
    <w:p w14:paraId="5FD85503" w14:textId="4AF72341" w:rsidR="00237176" w:rsidRPr="00122702" w:rsidRDefault="00237176" w:rsidP="00E63672">
      <w:pPr>
        <w:numPr>
          <w:ilvl w:val="0"/>
          <w:numId w:val="3"/>
        </w:numPr>
        <w:tabs>
          <w:tab w:val="clear" w:pos="720"/>
          <w:tab w:val="left" w:pos="350"/>
        </w:tabs>
        <w:spacing w:after="0" w:line="240" w:lineRule="auto"/>
        <w:ind w:right="144" w:firstLine="0"/>
        <w:textAlignment w:val="baseline"/>
        <w:rPr>
          <w:rFonts w:ascii="Arial" w:eastAsia="Times New Roman" w:hAnsi="Arial" w:cs="Arial"/>
        </w:rPr>
      </w:pPr>
      <w:r w:rsidRPr="00122702">
        <w:rPr>
          <w:rFonts w:ascii="Arial" w:eastAsia="Times New Roman" w:hAnsi="Arial" w:cs="Arial"/>
          <w:lang w:val="en-GB"/>
        </w:rPr>
        <w:t xml:space="preserve">Recommend including </w:t>
      </w:r>
      <w:r w:rsidR="00BA1CC4" w:rsidRPr="00122702">
        <w:rPr>
          <w:rFonts w:ascii="Arial" w:eastAsia="Times New Roman" w:hAnsi="Arial" w:cs="Arial"/>
          <w:lang w:val="en-GB"/>
        </w:rPr>
        <w:t xml:space="preserve">GDPR and US </w:t>
      </w:r>
      <w:r w:rsidR="00CB3C89" w:rsidRPr="00122702">
        <w:rPr>
          <w:rFonts w:ascii="Arial" w:eastAsia="Times New Roman" w:hAnsi="Arial" w:cs="Arial"/>
          <w:b/>
          <w:bCs/>
          <w:lang w:val="en-GB"/>
        </w:rPr>
        <w:t xml:space="preserve">processor </w:t>
      </w:r>
      <w:r w:rsidRPr="00122702">
        <w:rPr>
          <w:rFonts w:ascii="Arial" w:eastAsia="Times New Roman" w:hAnsi="Arial" w:cs="Arial"/>
          <w:lang w:val="en-GB"/>
        </w:rPr>
        <w:t xml:space="preserve">terms </w:t>
      </w:r>
      <w:r w:rsidR="00875324">
        <w:rPr>
          <w:rFonts w:ascii="Arial" w:eastAsia="Times New Roman" w:hAnsi="Arial" w:cs="Arial"/>
          <w:lang w:val="en-GB"/>
        </w:rPr>
        <w:t xml:space="preserve">with vendors </w:t>
      </w:r>
      <w:r w:rsidRPr="00122702">
        <w:rPr>
          <w:rFonts w:ascii="Arial" w:eastAsia="Times New Roman" w:hAnsi="Arial" w:cs="Arial"/>
          <w:lang w:val="en-GB"/>
        </w:rPr>
        <w:t>where possible, even if not legally required for controllers</w:t>
      </w:r>
      <w:r w:rsidR="00BA1CC4" w:rsidRPr="00122702">
        <w:rPr>
          <w:rFonts w:ascii="Arial" w:eastAsia="Times New Roman" w:hAnsi="Arial" w:cs="Arial"/>
          <w:lang w:val="en-GB"/>
        </w:rPr>
        <w:t>.</w:t>
      </w:r>
    </w:p>
    <w:p w14:paraId="07CEFBA9" w14:textId="12DBD899" w:rsidR="00D34F45" w:rsidRPr="00182D9E" w:rsidRDefault="00CD4023" w:rsidP="00E63672">
      <w:pPr>
        <w:pStyle w:val="ListParagraph"/>
        <w:numPr>
          <w:ilvl w:val="2"/>
          <w:numId w:val="3"/>
        </w:numPr>
        <w:tabs>
          <w:tab w:val="clear" w:pos="2160"/>
        </w:tabs>
        <w:spacing w:after="0" w:line="240" w:lineRule="auto"/>
        <w:ind w:left="1440" w:hanging="720"/>
        <w:textAlignment w:val="baseline"/>
        <w:rPr>
          <w:rFonts w:ascii="Arial" w:eastAsia="Times New Roman" w:hAnsi="Arial" w:cs="Arial"/>
        </w:rPr>
      </w:pPr>
      <w:r w:rsidRPr="005D46E8">
        <w:rPr>
          <w:rFonts w:ascii="Arial" w:eastAsia="Times New Roman" w:hAnsi="Arial" w:cs="Arial"/>
          <w:color w:val="2E74B5" w:themeColor="accent1" w:themeShade="BF"/>
        </w:rPr>
        <w:t xml:space="preserve">Blue </w:t>
      </w:r>
      <w:r w:rsidR="00850655" w:rsidRPr="005D46E8">
        <w:rPr>
          <w:rFonts w:ascii="Arial" w:eastAsia="Times New Roman" w:hAnsi="Arial" w:cs="Arial"/>
          <w:color w:val="2E74B5" w:themeColor="accent1" w:themeShade="BF"/>
        </w:rPr>
        <w:t xml:space="preserve">text </w:t>
      </w:r>
      <w:r w:rsidR="00850655" w:rsidRPr="005D7AC7">
        <w:rPr>
          <w:rFonts w:ascii="Arial" w:eastAsia="Times New Roman" w:hAnsi="Arial" w:cs="Arial"/>
        </w:rPr>
        <w:t>i</w:t>
      </w:r>
      <w:r w:rsidRPr="005D7AC7">
        <w:rPr>
          <w:rFonts w:ascii="Arial" w:eastAsia="Times New Roman" w:hAnsi="Arial" w:cs="Arial"/>
        </w:rPr>
        <w:t>ndicates</w:t>
      </w:r>
      <w:r w:rsidR="00850655" w:rsidRPr="005D7AC7">
        <w:rPr>
          <w:rFonts w:ascii="Arial" w:eastAsia="Times New Roman" w:hAnsi="Arial" w:cs="Arial"/>
        </w:rPr>
        <w:t xml:space="preserve"> g</w:t>
      </w:r>
      <w:r w:rsidR="00D34F45" w:rsidRPr="005D7AC7">
        <w:rPr>
          <w:rFonts w:ascii="Arial" w:eastAsia="Times New Roman" w:hAnsi="Arial" w:cs="Arial"/>
        </w:rPr>
        <w:t>uidance</w:t>
      </w:r>
      <w:r w:rsidR="00850655" w:rsidRPr="005D7AC7">
        <w:rPr>
          <w:rFonts w:ascii="Arial" w:eastAsia="Times New Roman" w:hAnsi="Arial" w:cs="Arial"/>
        </w:rPr>
        <w:t xml:space="preserve"> on </w:t>
      </w:r>
      <w:r w:rsidR="00D34F45" w:rsidRPr="005D7AC7">
        <w:rPr>
          <w:rFonts w:ascii="Arial" w:eastAsia="Times New Roman" w:hAnsi="Arial" w:cs="Arial"/>
        </w:rPr>
        <w:t xml:space="preserve">Gallagher’s </w:t>
      </w:r>
      <w:r w:rsidRPr="005D7AC7">
        <w:rPr>
          <w:rFonts w:ascii="Arial" w:eastAsia="Times New Roman" w:hAnsi="Arial" w:cs="Arial"/>
        </w:rPr>
        <w:t xml:space="preserve">negotiation </w:t>
      </w:r>
      <w:r w:rsidR="00D34F45" w:rsidRPr="005D7AC7">
        <w:rPr>
          <w:rFonts w:ascii="Arial" w:eastAsia="Times New Roman" w:hAnsi="Arial" w:cs="Arial"/>
        </w:rPr>
        <w:t xml:space="preserve">position </w:t>
      </w:r>
      <w:r w:rsidRPr="005D7AC7">
        <w:rPr>
          <w:rFonts w:ascii="Arial" w:eastAsia="Times New Roman" w:hAnsi="Arial" w:cs="Arial"/>
        </w:rPr>
        <w:t>for t</w:t>
      </w:r>
      <w:r w:rsidR="00D34F45" w:rsidRPr="005D7AC7">
        <w:rPr>
          <w:rFonts w:ascii="Arial" w:eastAsia="Times New Roman" w:hAnsi="Arial" w:cs="Arial"/>
        </w:rPr>
        <w:t xml:space="preserve">hat clause, which can assist with reviewing edits to Gallagher’s DPA or </w:t>
      </w:r>
      <w:r w:rsidRPr="005D7AC7">
        <w:rPr>
          <w:rFonts w:ascii="Arial" w:eastAsia="Times New Roman" w:hAnsi="Arial" w:cs="Arial"/>
        </w:rPr>
        <w:t>editing a</w:t>
      </w:r>
      <w:r w:rsidR="00D34F45" w:rsidRPr="00182D9E">
        <w:rPr>
          <w:rFonts w:ascii="Arial" w:eastAsia="Times New Roman" w:hAnsi="Arial" w:cs="Arial"/>
        </w:rPr>
        <w:t xml:space="preserve"> vendor’s DPA.</w:t>
      </w:r>
    </w:p>
    <w:p w14:paraId="2A994562" w14:textId="77777777" w:rsidR="00D34F45" w:rsidRPr="00182D9E" w:rsidRDefault="00D34F45" w:rsidP="00E63672">
      <w:pPr>
        <w:pStyle w:val="ListParagraph"/>
        <w:numPr>
          <w:ilvl w:val="1"/>
          <w:numId w:val="3"/>
        </w:numPr>
        <w:spacing w:after="0" w:line="240" w:lineRule="auto"/>
        <w:ind w:hanging="720"/>
        <w:textAlignment w:val="baseline"/>
        <w:rPr>
          <w:rFonts w:ascii="Arial" w:eastAsia="Times New Roman" w:hAnsi="Arial" w:cs="Arial"/>
        </w:rPr>
      </w:pPr>
      <w:r w:rsidRPr="00182D9E">
        <w:rPr>
          <w:rFonts w:ascii="Arial" w:eastAsia="Times New Roman" w:hAnsi="Arial" w:cs="Arial"/>
        </w:rPr>
        <w:t>Clause references – All clause references should be checked after review and edit of the DPA to ensure the clause references are accurate.</w:t>
      </w:r>
    </w:p>
    <w:p w14:paraId="7F95C12D" w14:textId="77777777" w:rsidR="00BB733E" w:rsidRPr="000437DD" w:rsidRDefault="00BB733E">
      <w:pPr>
        <w:rPr>
          <w:rFonts w:ascii="Arial" w:hAnsi="Arial" w:cs="Arial"/>
        </w:rPr>
      </w:pPr>
    </w:p>
    <w:p w14:paraId="2F20C8AB" w14:textId="77777777" w:rsidR="00BB733E" w:rsidRPr="000437DD" w:rsidRDefault="00BB733E">
      <w:pPr>
        <w:rPr>
          <w:rFonts w:ascii="Arial" w:hAnsi="Arial" w:cs="Arial"/>
        </w:rPr>
      </w:pPr>
      <w:r w:rsidRPr="000437DD">
        <w:rPr>
          <w:rFonts w:ascii="Arial" w:hAnsi="Arial" w:cs="Arial"/>
        </w:rPr>
        <w:br w:type="page"/>
      </w:r>
    </w:p>
    <w:p w14:paraId="17BF2290" w14:textId="1E107ABA" w:rsidR="00BB733E" w:rsidRPr="000437DD" w:rsidRDefault="00BB733E" w:rsidP="00BB733E">
      <w:pPr>
        <w:spacing w:after="0" w:line="240" w:lineRule="auto"/>
        <w:textAlignment w:val="baseline"/>
        <w:rPr>
          <w:rFonts w:ascii="Arial" w:eastAsia="Times New Roman" w:hAnsi="Arial" w:cs="Arial"/>
        </w:rPr>
      </w:pPr>
      <w:r w:rsidRPr="000437DD">
        <w:rPr>
          <w:rFonts w:ascii="Arial" w:eastAsia="Times New Roman" w:hAnsi="Arial" w:cs="Arial"/>
          <w:b/>
          <w:bCs/>
          <w:u w:val="single"/>
          <w:lang w:val="en-GB"/>
        </w:rPr>
        <w:lastRenderedPageBreak/>
        <w:t>Guidance on Reviewing DPAs</w:t>
      </w:r>
    </w:p>
    <w:tbl>
      <w:tblPr>
        <w:tblW w:w="221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9"/>
        <w:gridCol w:w="10181"/>
        <w:gridCol w:w="10091"/>
      </w:tblGrid>
      <w:tr w:rsidR="00D76236" w:rsidRPr="000437DD" w14:paraId="3585B1E7" w14:textId="77777777" w:rsidTr="5DED8AFC">
        <w:trPr>
          <w:trHeight w:val="1353"/>
          <w:tblHeader/>
        </w:trPr>
        <w:tc>
          <w:tcPr>
            <w:tcW w:w="1869"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1A9DAB02" w14:textId="7931FD77" w:rsidR="00827B98" w:rsidRPr="000437DD" w:rsidRDefault="00827B98" w:rsidP="00914E5E">
            <w:pPr>
              <w:spacing w:after="240" w:line="240" w:lineRule="auto"/>
              <w:ind w:left="82" w:right="121"/>
              <w:jc w:val="both"/>
              <w:textAlignment w:val="baseline"/>
              <w:rPr>
                <w:rFonts w:ascii="Arial" w:eastAsia="Times New Roman" w:hAnsi="Arial" w:cs="Arial"/>
              </w:rPr>
            </w:pPr>
            <w:r w:rsidRPr="000437DD">
              <w:rPr>
                <w:rFonts w:ascii="Arial" w:eastAsia="Times New Roman" w:hAnsi="Arial" w:cs="Arial"/>
                <w:b/>
                <w:bCs/>
                <w:u w:val="single"/>
                <w:lang w:val="en-GB"/>
              </w:rPr>
              <w:t>Section Topic</w:t>
            </w:r>
          </w:p>
          <w:p w14:paraId="2DB62426" w14:textId="59DB1262" w:rsidR="00827B98" w:rsidRPr="000437DD" w:rsidRDefault="00827B98" w:rsidP="00914E5E">
            <w:pPr>
              <w:spacing w:after="0" w:line="240" w:lineRule="auto"/>
              <w:ind w:left="86" w:right="115"/>
              <w:jc w:val="both"/>
              <w:textAlignment w:val="baseline"/>
              <w:rPr>
                <w:rFonts w:ascii="Arial" w:eastAsia="Times New Roman" w:hAnsi="Arial" w:cs="Arial"/>
                <w:sz w:val="20"/>
                <w:szCs w:val="20"/>
              </w:rPr>
            </w:pPr>
            <w:r w:rsidRPr="000437DD">
              <w:rPr>
                <w:rFonts w:ascii="Arial" w:eastAsia="Times New Roman" w:hAnsi="Arial" w:cs="Arial"/>
                <w:i/>
                <w:iCs/>
                <w:sz w:val="20"/>
                <w:szCs w:val="20"/>
                <w:lang w:val="en-GB"/>
              </w:rPr>
              <w:t>[subtopics are italicized]</w:t>
            </w:r>
          </w:p>
          <w:p w14:paraId="68CFBD7C" w14:textId="41847CAC" w:rsidR="00827B98" w:rsidRPr="000437DD" w:rsidRDefault="00827B98" w:rsidP="002A7117">
            <w:pPr>
              <w:spacing w:after="0" w:line="240" w:lineRule="auto"/>
              <w:ind w:left="86" w:right="115"/>
              <w:jc w:val="both"/>
              <w:textAlignment w:val="baseline"/>
              <w:rPr>
                <w:rFonts w:ascii="Arial" w:eastAsia="Times New Roman" w:hAnsi="Arial" w:cs="Arial"/>
              </w:rPr>
            </w:pPr>
          </w:p>
        </w:tc>
        <w:tc>
          <w:tcPr>
            <w:tcW w:w="10181"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04A52501" w14:textId="239C9FF2" w:rsidR="00827B98" w:rsidRPr="000437DD" w:rsidRDefault="00827B98" w:rsidP="00875324">
            <w:pPr>
              <w:spacing w:after="0" w:line="240" w:lineRule="auto"/>
              <w:ind w:left="59" w:right="149"/>
              <w:jc w:val="both"/>
              <w:textAlignment w:val="baseline"/>
              <w:rPr>
                <w:rFonts w:ascii="Arial" w:eastAsia="Times New Roman" w:hAnsi="Arial" w:cs="Arial"/>
              </w:rPr>
            </w:pPr>
            <w:r w:rsidRPr="000437DD">
              <w:rPr>
                <w:rFonts w:ascii="Arial" w:eastAsia="Times New Roman" w:hAnsi="Arial" w:cs="Arial"/>
                <w:b/>
                <w:bCs/>
                <w:u w:val="single"/>
                <w:lang w:val="en-GB"/>
              </w:rPr>
              <w:t>Gallagher DPA Clause # and Text</w:t>
            </w:r>
            <w:r w:rsidR="00526659">
              <w:rPr>
                <w:rFonts w:ascii="Arial" w:eastAsia="Times New Roman" w:hAnsi="Arial" w:cs="Arial"/>
                <w:b/>
                <w:bCs/>
                <w:u w:val="single"/>
                <w:lang w:val="en-GB"/>
              </w:rPr>
              <w:t xml:space="preserve"> </w:t>
            </w:r>
            <w:r w:rsidRPr="000437DD">
              <w:rPr>
                <w:rFonts w:ascii="Arial" w:eastAsia="Times New Roman" w:hAnsi="Arial" w:cs="Arial"/>
                <w:b/>
                <w:bCs/>
                <w:u w:val="single"/>
                <w:lang w:val="en-GB"/>
              </w:rPr>
              <w:t xml:space="preserve"> (</w:t>
            </w:r>
            <w:r w:rsidR="00CD4023">
              <w:rPr>
                <w:rFonts w:ascii="Arial" w:eastAsia="Times New Roman" w:hAnsi="Arial" w:cs="Arial"/>
                <w:b/>
                <w:bCs/>
                <w:u w:val="single"/>
                <w:lang w:val="en-GB"/>
              </w:rPr>
              <w:t xml:space="preserve">Use when Gallagher is the </w:t>
            </w:r>
            <w:r w:rsidRPr="000437DD">
              <w:rPr>
                <w:rFonts w:ascii="Arial" w:eastAsia="Times New Roman" w:hAnsi="Arial" w:cs="Arial"/>
                <w:b/>
                <w:bCs/>
                <w:u w:val="single"/>
                <w:lang w:val="en-GB"/>
              </w:rPr>
              <w:t>data discloser</w:t>
            </w:r>
            <w:r w:rsidR="007C53C9" w:rsidRPr="000437DD">
              <w:rPr>
                <w:rFonts w:ascii="Arial" w:eastAsia="Times New Roman" w:hAnsi="Arial" w:cs="Arial"/>
                <w:b/>
                <w:bCs/>
                <w:u w:val="single"/>
                <w:lang w:val="en-GB"/>
              </w:rPr>
              <w:t xml:space="preserve"> –</w:t>
            </w:r>
            <w:r w:rsidR="00526659">
              <w:rPr>
                <w:rFonts w:ascii="Arial" w:eastAsia="Times New Roman" w:hAnsi="Arial" w:cs="Arial"/>
                <w:b/>
                <w:bCs/>
                <w:u w:val="single"/>
                <w:lang w:val="en-GB"/>
              </w:rPr>
              <w:t xml:space="preserve"> </w:t>
            </w:r>
            <w:r w:rsidRPr="000437DD">
              <w:rPr>
                <w:rFonts w:ascii="Arial" w:eastAsia="Times New Roman" w:hAnsi="Arial" w:cs="Arial"/>
                <w:b/>
                <w:bCs/>
                <w:u w:val="single"/>
                <w:lang w:val="en-GB"/>
              </w:rPr>
              <w:t>DD)</w:t>
            </w:r>
          </w:p>
          <w:p w14:paraId="75658936" w14:textId="4E052FB6" w:rsidR="00827B98" w:rsidRPr="00C403E4" w:rsidRDefault="00827B98" w:rsidP="00E63672">
            <w:pPr>
              <w:pStyle w:val="ListParagraph"/>
              <w:numPr>
                <w:ilvl w:val="0"/>
                <w:numId w:val="20"/>
              </w:numPr>
              <w:spacing w:after="0" w:line="240" w:lineRule="auto"/>
              <w:ind w:left="360" w:right="149" w:hanging="270"/>
              <w:jc w:val="both"/>
              <w:textAlignment w:val="baseline"/>
              <w:rPr>
                <w:rFonts w:ascii="Arial" w:eastAsia="Times New Roman" w:hAnsi="Arial" w:cs="Arial"/>
                <w:i/>
                <w:iCs/>
                <w:sz w:val="20"/>
                <w:szCs w:val="20"/>
              </w:rPr>
            </w:pPr>
            <w:r w:rsidRPr="00C403E4">
              <w:rPr>
                <w:rFonts w:ascii="Arial" w:eastAsia="Times New Roman" w:hAnsi="Arial" w:cs="Arial"/>
                <w:bCs/>
                <w:sz w:val="20"/>
                <w:szCs w:val="20"/>
                <w:highlight w:val="lightGray"/>
              </w:rPr>
              <w:t>Grey highlighted text</w:t>
            </w:r>
            <w:r w:rsidRPr="00C403E4">
              <w:rPr>
                <w:rFonts w:ascii="Arial" w:eastAsia="Times New Roman" w:hAnsi="Arial" w:cs="Arial"/>
                <w:bCs/>
                <w:sz w:val="20"/>
                <w:szCs w:val="20"/>
              </w:rPr>
              <w:t xml:space="preserve"> indicates where text is different from the DR text</w:t>
            </w:r>
          </w:p>
          <w:p w14:paraId="44EF8E53" w14:textId="3D8CC80F" w:rsidR="00827B98" w:rsidRPr="000437DD" w:rsidRDefault="00827B98" w:rsidP="00E63672">
            <w:pPr>
              <w:numPr>
                <w:ilvl w:val="0"/>
                <w:numId w:val="3"/>
              </w:numPr>
              <w:tabs>
                <w:tab w:val="clear" w:pos="720"/>
                <w:tab w:val="left" w:pos="360"/>
              </w:tabs>
              <w:spacing w:after="0" w:line="240" w:lineRule="auto"/>
              <w:ind w:left="58" w:right="144" w:firstLine="0"/>
              <w:textAlignment w:val="baseline"/>
              <w:rPr>
                <w:rFonts w:ascii="Arial" w:eastAsia="Times New Roman" w:hAnsi="Arial" w:cs="Arial"/>
                <w:sz w:val="20"/>
                <w:szCs w:val="20"/>
              </w:rPr>
            </w:pPr>
            <w:r w:rsidRPr="000437DD">
              <w:rPr>
                <w:rFonts w:ascii="Arial" w:eastAsia="Times New Roman" w:hAnsi="Arial" w:cs="Arial"/>
                <w:color w:val="CC00CC"/>
                <w:sz w:val="20"/>
                <w:szCs w:val="20"/>
                <w:lang w:val="en-GB"/>
              </w:rPr>
              <w:t>Purple text</w:t>
            </w:r>
            <w:r>
              <w:rPr>
                <w:rFonts w:ascii="Arial" w:eastAsia="Times New Roman" w:hAnsi="Arial" w:cs="Arial"/>
                <w:color w:val="CC00CC"/>
                <w:sz w:val="20"/>
                <w:szCs w:val="20"/>
                <w:lang w:val="en-GB"/>
              </w:rPr>
              <w:t xml:space="preserve"> </w:t>
            </w:r>
            <w:r w:rsidRPr="007C5D3D">
              <w:rPr>
                <w:rFonts w:ascii="Arial" w:eastAsia="Times New Roman" w:hAnsi="Arial" w:cs="Arial"/>
                <w:sz w:val="20"/>
                <w:szCs w:val="20"/>
                <w:lang w:val="en-GB"/>
              </w:rPr>
              <w:t xml:space="preserve">indicates processor terms required by </w:t>
            </w:r>
            <w:r>
              <w:rPr>
                <w:rFonts w:ascii="Arial" w:eastAsia="Times New Roman" w:hAnsi="Arial" w:cs="Arial"/>
                <w:sz w:val="20"/>
                <w:szCs w:val="20"/>
                <w:lang w:val="en-GB"/>
              </w:rPr>
              <w:t>G</w:t>
            </w:r>
            <w:r w:rsidR="00526659">
              <w:rPr>
                <w:rFonts w:ascii="Arial" w:eastAsia="Times New Roman" w:hAnsi="Arial" w:cs="Arial"/>
                <w:sz w:val="20"/>
                <w:szCs w:val="20"/>
                <w:lang w:val="en-GB"/>
              </w:rPr>
              <w:t>DPR</w:t>
            </w:r>
          </w:p>
          <w:p w14:paraId="3533D487" w14:textId="283328CA" w:rsidR="00827B98" w:rsidRPr="00F30A6A" w:rsidRDefault="00827B98" w:rsidP="00E63672">
            <w:pPr>
              <w:numPr>
                <w:ilvl w:val="0"/>
                <w:numId w:val="3"/>
              </w:numPr>
              <w:tabs>
                <w:tab w:val="clear" w:pos="720"/>
                <w:tab w:val="left" w:pos="360"/>
              </w:tabs>
              <w:spacing w:after="0" w:line="240" w:lineRule="auto"/>
              <w:ind w:left="90" w:right="144" w:firstLine="0"/>
              <w:textAlignment w:val="baseline"/>
              <w:rPr>
                <w:rFonts w:ascii="Arial" w:eastAsia="Times New Roman" w:hAnsi="Arial" w:cs="Arial"/>
                <w:sz w:val="20"/>
                <w:szCs w:val="20"/>
              </w:rPr>
            </w:pPr>
            <w:r w:rsidRPr="000437DD">
              <w:rPr>
                <w:rFonts w:ascii="Arial" w:eastAsia="Times New Roman" w:hAnsi="Arial" w:cs="Arial"/>
                <w:color w:val="00B050"/>
                <w:sz w:val="20"/>
                <w:szCs w:val="20"/>
                <w:lang w:val="en-GB"/>
              </w:rPr>
              <w:t xml:space="preserve">Green text </w:t>
            </w:r>
            <w:r w:rsidRPr="000437DD">
              <w:rPr>
                <w:rFonts w:ascii="Arial" w:eastAsia="Times New Roman" w:hAnsi="Arial" w:cs="Arial"/>
                <w:sz w:val="20"/>
                <w:szCs w:val="20"/>
                <w:lang w:val="en-GB"/>
              </w:rPr>
              <w:t>i</w:t>
            </w:r>
            <w:r>
              <w:rPr>
                <w:rFonts w:ascii="Arial" w:eastAsia="Times New Roman" w:hAnsi="Arial" w:cs="Arial"/>
                <w:sz w:val="20"/>
                <w:szCs w:val="20"/>
                <w:lang w:val="en-GB"/>
              </w:rPr>
              <w:t>ndicates processor terms required by U</w:t>
            </w:r>
            <w:r w:rsidRPr="000437DD">
              <w:rPr>
                <w:rFonts w:ascii="Arial" w:eastAsia="Times New Roman" w:hAnsi="Arial" w:cs="Arial"/>
                <w:sz w:val="20"/>
                <w:szCs w:val="20"/>
                <w:lang w:val="en-GB"/>
              </w:rPr>
              <w:t xml:space="preserve">S </w:t>
            </w:r>
            <w:r w:rsidR="00526659">
              <w:rPr>
                <w:rFonts w:ascii="Arial" w:eastAsia="Times New Roman" w:hAnsi="Arial" w:cs="Arial"/>
                <w:sz w:val="20"/>
                <w:szCs w:val="20"/>
                <w:lang w:val="en-GB"/>
              </w:rPr>
              <w:t>laws</w:t>
            </w:r>
          </w:p>
          <w:p w14:paraId="145AA809" w14:textId="0B2BFCFB" w:rsidR="00827B98" w:rsidRPr="000437DD" w:rsidRDefault="00827B98" w:rsidP="00E63672">
            <w:pPr>
              <w:numPr>
                <w:ilvl w:val="0"/>
                <w:numId w:val="3"/>
              </w:numPr>
              <w:tabs>
                <w:tab w:val="clear" w:pos="720"/>
                <w:tab w:val="left" w:pos="350"/>
              </w:tabs>
              <w:spacing w:after="0" w:line="240" w:lineRule="auto"/>
              <w:ind w:left="360" w:right="144" w:hanging="270"/>
              <w:textAlignment w:val="baseline"/>
              <w:rPr>
                <w:rFonts w:ascii="Arial" w:eastAsia="Times New Roman" w:hAnsi="Arial" w:cs="Arial"/>
              </w:rPr>
            </w:pPr>
            <w:r w:rsidRPr="00C403E4">
              <w:rPr>
                <w:rFonts w:ascii="Arial" w:eastAsia="Times New Roman" w:hAnsi="Arial" w:cs="Arial"/>
                <w:sz w:val="20"/>
                <w:szCs w:val="20"/>
                <w:lang w:val="en-GB"/>
              </w:rPr>
              <w:t xml:space="preserve">Recommend </w:t>
            </w:r>
            <w:r>
              <w:rPr>
                <w:rFonts w:ascii="Arial" w:eastAsia="Times New Roman" w:hAnsi="Arial" w:cs="Arial"/>
                <w:sz w:val="20"/>
                <w:szCs w:val="20"/>
                <w:lang w:val="en-GB"/>
              </w:rPr>
              <w:t xml:space="preserve">including terms </w:t>
            </w:r>
            <w:r w:rsidRPr="00C403E4">
              <w:rPr>
                <w:rFonts w:ascii="Arial" w:eastAsia="Times New Roman" w:hAnsi="Arial" w:cs="Arial"/>
                <w:sz w:val="20"/>
                <w:szCs w:val="20"/>
                <w:lang w:val="en-GB"/>
              </w:rPr>
              <w:t>where possible, even if not legally required</w:t>
            </w:r>
            <w:r w:rsidR="00526659">
              <w:rPr>
                <w:rFonts w:ascii="Arial" w:eastAsia="Times New Roman" w:hAnsi="Arial" w:cs="Arial"/>
                <w:sz w:val="20"/>
                <w:szCs w:val="20"/>
                <w:lang w:val="en-GB"/>
              </w:rPr>
              <w:t xml:space="preserve"> for controllers</w:t>
            </w:r>
          </w:p>
        </w:tc>
        <w:tc>
          <w:tcPr>
            <w:tcW w:w="10091"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14:paraId="74ED1C89" w14:textId="12C81FF5" w:rsidR="00827B98" w:rsidRPr="000437DD" w:rsidRDefault="00827B98" w:rsidP="00875324">
            <w:pPr>
              <w:spacing w:after="0" w:line="240" w:lineRule="auto"/>
              <w:ind w:left="121" w:right="77"/>
              <w:jc w:val="both"/>
              <w:textAlignment w:val="baseline"/>
              <w:rPr>
                <w:rFonts w:ascii="Arial" w:eastAsia="Times New Roman" w:hAnsi="Arial" w:cs="Arial"/>
              </w:rPr>
            </w:pPr>
            <w:r w:rsidRPr="000437DD">
              <w:rPr>
                <w:rFonts w:ascii="Arial" w:eastAsia="Times New Roman" w:hAnsi="Arial" w:cs="Arial"/>
                <w:b/>
                <w:bCs/>
                <w:u w:val="single"/>
                <w:lang w:val="en-GB"/>
              </w:rPr>
              <w:t>Gallagher DPA Clause # and Text</w:t>
            </w:r>
            <w:r w:rsidR="00526659">
              <w:rPr>
                <w:rFonts w:ascii="Arial" w:eastAsia="Times New Roman" w:hAnsi="Arial" w:cs="Arial"/>
                <w:b/>
                <w:bCs/>
                <w:u w:val="single"/>
                <w:lang w:val="en-GB"/>
              </w:rPr>
              <w:t xml:space="preserve"> </w:t>
            </w:r>
            <w:r w:rsidRPr="000437DD">
              <w:rPr>
                <w:rFonts w:ascii="Arial" w:eastAsia="Times New Roman" w:hAnsi="Arial" w:cs="Arial"/>
                <w:b/>
                <w:bCs/>
                <w:u w:val="single"/>
                <w:lang w:val="en-GB"/>
              </w:rPr>
              <w:t>(</w:t>
            </w:r>
            <w:r w:rsidR="00CD4023">
              <w:rPr>
                <w:rFonts w:ascii="Arial" w:eastAsia="Times New Roman" w:hAnsi="Arial" w:cs="Arial"/>
                <w:b/>
                <w:bCs/>
                <w:u w:val="single"/>
                <w:lang w:val="en-GB"/>
              </w:rPr>
              <w:t xml:space="preserve">Use when </w:t>
            </w:r>
            <w:r w:rsidRPr="000437DD">
              <w:rPr>
                <w:rFonts w:ascii="Arial" w:eastAsia="Times New Roman" w:hAnsi="Arial" w:cs="Arial"/>
                <w:b/>
                <w:bCs/>
                <w:u w:val="single"/>
                <w:lang w:val="en-GB"/>
              </w:rPr>
              <w:t xml:space="preserve">Gallagher </w:t>
            </w:r>
            <w:r w:rsidR="00CD4023">
              <w:rPr>
                <w:rFonts w:ascii="Arial" w:eastAsia="Times New Roman" w:hAnsi="Arial" w:cs="Arial"/>
                <w:b/>
                <w:bCs/>
                <w:u w:val="single"/>
                <w:lang w:val="en-GB"/>
              </w:rPr>
              <w:t>is the</w:t>
            </w:r>
            <w:r w:rsidRPr="000437DD">
              <w:rPr>
                <w:rFonts w:ascii="Arial" w:eastAsia="Times New Roman" w:hAnsi="Arial" w:cs="Arial"/>
                <w:b/>
                <w:bCs/>
                <w:u w:val="single"/>
                <w:lang w:val="en-GB"/>
              </w:rPr>
              <w:t xml:space="preserve"> recipient of data – DR)</w:t>
            </w:r>
          </w:p>
          <w:p w14:paraId="4C29515B" w14:textId="38043B80" w:rsidR="00827B98" w:rsidRPr="00000138" w:rsidRDefault="00827B98" w:rsidP="00E63672">
            <w:pPr>
              <w:pStyle w:val="ListParagraph"/>
              <w:numPr>
                <w:ilvl w:val="0"/>
                <w:numId w:val="20"/>
              </w:numPr>
              <w:spacing w:after="0" w:line="240" w:lineRule="auto"/>
              <w:ind w:left="360" w:right="149" w:hanging="270"/>
              <w:jc w:val="both"/>
              <w:textAlignment w:val="baseline"/>
              <w:rPr>
                <w:rFonts w:ascii="Arial" w:eastAsia="Times New Roman" w:hAnsi="Arial" w:cs="Arial"/>
                <w:i/>
                <w:iCs/>
                <w:sz w:val="20"/>
                <w:szCs w:val="20"/>
              </w:rPr>
            </w:pPr>
            <w:r w:rsidRPr="00000138">
              <w:rPr>
                <w:rFonts w:ascii="Arial" w:eastAsia="Times New Roman" w:hAnsi="Arial" w:cs="Arial"/>
                <w:bCs/>
                <w:sz w:val="20"/>
                <w:szCs w:val="20"/>
                <w:highlight w:val="lightGray"/>
              </w:rPr>
              <w:t>Grey highlighted text</w:t>
            </w:r>
            <w:r w:rsidRPr="00000138">
              <w:rPr>
                <w:rFonts w:ascii="Arial" w:eastAsia="Times New Roman" w:hAnsi="Arial" w:cs="Arial"/>
                <w:bCs/>
                <w:sz w:val="20"/>
                <w:szCs w:val="20"/>
              </w:rPr>
              <w:t xml:space="preserve"> indicates where text is different from the DR text</w:t>
            </w:r>
          </w:p>
          <w:p w14:paraId="6822EF97" w14:textId="3677B5DA" w:rsidR="00827B98" w:rsidRPr="000437DD" w:rsidRDefault="00827B98" w:rsidP="00E63672">
            <w:pPr>
              <w:numPr>
                <w:ilvl w:val="0"/>
                <w:numId w:val="3"/>
              </w:numPr>
              <w:tabs>
                <w:tab w:val="clear" w:pos="720"/>
                <w:tab w:val="left" w:pos="360"/>
              </w:tabs>
              <w:spacing w:after="0" w:line="240" w:lineRule="auto"/>
              <w:ind w:left="58" w:right="144" w:firstLine="0"/>
              <w:textAlignment w:val="baseline"/>
              <w:rPr>
                <w:rFonts w:ascii="Arial" w:eastAsia="Times New Roman" w:hAnsi="Arial" w:cs="Arial"/>
                <w:sz w:val="20"/>
                <w:szCs w:val="20"/>
              </w:rPr>
            </w:pPr>
            <w:r w:rsidRPr="000437DD">
              <w:rPr>
                <w:rFonts w:ascii="Arial" w:eastAsia="Times New Roman" w:hAnsi="Arial" w:cs="Arial"/>
                <w:color w:val="CC00CC"/>
                <w:sz w:val="20"/>
                <w:szCs w:val="20"/>
                <w:lang w:val="en-GB"/>
              </w:rPr>
              <w:t>Purple text</w:t>
            </w:r>
            <w:r>
              <w:rPr>
                <w:rFonts w:ascii="Arial" w:eastAsia="Times New Roman" w:hAnsi="Arial" w:cs="Arial"/>
                <w:color w:val="CC00CC"/>
                <w:sz w:val="20"/>
                <w:szCs w:val="20"/>
                <w:lang w:val="en-GB"/>
              </w:rPr>
              <w:t xml:space="preserve"> </w:t>
            </w:r>
            <w:r w:rsidRPr="007C5D3D">
              <w:rPr>
                <w:rFonts w:ascii="Arial" w:eastAsia="Times New Roman" w:hAnsi="Arial" w:cs="Arial"/>
                <w:sz w:val="20"/>
                <w:szCs w:val="20"/>
                <w:lang w:val="en-GB"/>
              </w:rPr>
              <w:t>indicates processor terms required by</w:t>
            </w:r>
            <w:r>
              <w:rPr>
                <w:rFonts w:ascii="Arial" w:eastAsia="Times New Roman" w:hAnsi="Arial" w:cs="Arial"/>
                <w:color w:val="CC00CC"/>
                <w:sz w:val="20"/>
                <w:szCs w:val="20"/>
                <w:lang w:val="en-GB"/>
              </w:rPr>
              <w:t xml:space="preserve"> </w:t>
            </w:r>
            <w:r w:rsidR="00526659">
              <w:rPr>
                <w:rFonts w:ascii="Arial" w:eastAsia="Times New Roman" w:hAnsi="Arial" w:cs="Arial"/>
                <w:sz w:val="20"/>
                <w:szCs w:val="20"/>
                <w:lang w:val="en-GB"/>
              </w:rPr>
              <w:t>GDPR</w:t>
            </w:r>
          </w:p>
          <w:p w14:paraId="1F4E6466" w14:textId="6BBCFB65" w:rsidR="00827B98" w:rsidRPr="00F30A6A" w:rsidRDefault="00827B98" w:rsidP="00E63672">
            <w:pPr>
              <w:numPr>
                <w:ilvl w:val="0"/>
                <w:numId w:val="3"/>
              </w:numPr>
              <w:tabs>
                <w:tab w:val="clear" w:pos="720"/>
                <w:tab w:val="left" w:pos="360"/>
              </w:tabs>
              <w:spacing w:after="0" w:line="240" w:lineRule="auto"/>
              <w:ind w:left="58" w:right="144" w:firstLine="0"/>
              <w:textAlignment w:val="baseline"/>
              <w:rPr>
                <w:rFonts w:ascii="Arial" w:eastAsia="Times New Roman" w:hAnsi="Arial" w:cs="Arial"/>
                <w:sz w:val="20"/>
                <w:szCs w:val="20"/>
              </w:rPr>
            </w:pPr>
            <w:r w:rsidRPr="000437DD">
              <w:rPr>
                <w:rFonts w:ascii="Arial" w:eastAsia="Times New Roman" w:hAnsi="Arial" w:cs="Arial"/>
                <w:color w:val="00B050"/>
                <w:sz w:val="20"/>
                <w:szCs w:val="20"/>
                <w:lang w:val="en-GB"/>
              </w:rPr>
              <w:t xml:space="preserve">Green text </w:t>
            </w:r>
            <w:r w:rsidRPr="000437DD">
              <w:rPr>
                <w:rFonts w:ascii="Arial" w:eastAsia="Times New Roman" w:hAnsi="Arial" w:cs="Arial"/>
                <w:sz w:val="20"/>
                <w:szCs w:val="20"/>
                <w:lang w:val="en-GB"/>
              </w:rPr>
              <w:t>i</w:t>
            </w:r>
            <w:r>
              <w:rPr>
                <w:rFonts w:ascii="Arial" w:eastAsia="Times New Roman" w:hAnsi="Arial" w:cs="Arial"/>
                <w:sz w:val="20"/>
                <w:szCs w:val="20"/>
                <w:lang w:val="en-GB"/>
              </w:rPr>
              <w:t>ndicates processor terms required by U</w:t>
            </w:r>
            <w:r w:rsidRPr="000437DD">
              <w:rPr>
                <w:rFonts w:ascii="Arial" w:eastAsia="Times New Roman" w:hAnsi="Arial" w:cs="Arial"/>
                <w:sz w:val="20"/>
                <w:szCs w:val="20"/>
                <w:lang w:val="en-GB"/>
              </w:rPr>
              <w:t xml:space="preserve">S </w:t>
            </w:r>
            <w:r w:rsidR="00526659">
              <w:rPr>
                <w:rFonts w:ascii="Arial" w:eastAsia="Times New Roman" w:hAnsi="Arial" w:cs="Arial"/>
                <w:sz w:val="20"/>
                <w:szCs w:val="20"/>
                <w:lang w:val="en-GB"/>
              </w:rPr>
              <w:t>laws</w:t>
            </w:r>
          </w:p>
          <w:p w14:paraId="1D6E7027" w14:textId="4C15E375" w:rsidR="00827B98" w:rsidRPr="00D16CBB" w:rsidRDefault="00827B98" w:rsidP="00E63672">
            <w:pPr>
              <w:numPr>
                <w:ilvl w:val="0"/>
                <w:numId w:val="3"/>
              </w:numPr>
              <w:tabs>
                <w:tab w:val="clear" w:pos="720"/>
                <w:tab w:val="left" w:pos="350"/>
              </w:tabs>
              <w:spacing w:after="0" w:line="240" w:lineRule="auto"/>
              <w:ind w:left="360" w:right="144" w:hanging="302"/>
              <w:textAlignment w:val="baseline"/>
              <w:rPr>
                <w:rFonts w:ascii="Arial" w:eastAsia="Times New Roman" w:hAnsi="Arial" w:cs="Arial"/>
                <w:sz w:val="20"/>
                <w:szCs w:val="20"/>
              </w:rPr>
            </w:pPr>
            <w:r w:rsidRPr="00000138">
              <w:rPr>
                <w:rFonts w:ascii="Arial" w:eastAsia="Times New Roman" w:hAnsi="Arial" w:cs="Arial"/>
                <w:sz w:val="20"/>
                <w:szCs w:val="20"/>
                <w:lang w:val="en-GB"/>
              </w:rPr>
              <w:t xml:space="preserve">Recommend </w:t>
            </w:r>
            <w:r>
              <w:rPr>
                <w:rFonts w:ascii="Arial" w:eastAsia="Times New Roman" w:hAnsi="Arial" w:cs="Arial"/>
                <w:sz w:val="20"/>
                <w:szCs w:val="20"/>
                <w:lang w:val="en-GB"/>
              </w:rPr>
              <w:t xml:space="preserve">including terms </w:t>
            </w:r>
            <w:r w:rsidRPr="00000138">
              <w:rPr>
                <w:rFonts w:ascii="Arial" w:eastAsia="Times New Roman" w:hAnsi="Arial" w:cs="Arial"/>
                <w:sz w:val="20"/>
                <w:szCs w:val="20"/>
                <w:lang w:val="en-GB"/>
              </w:rPr>
              <w:t>where possible, even if not legally required</w:t>
            </w:r>
            <w:r>
              <w:rPr>
                <w:rFonts w:ascii="Arial" w:eastAsia="Times New Roman" w:hAnsi="Arial" w:cs="Arial"/>
                <w:sz w:val="20"/>
                <w:szCs w:val="20"/>
                <w:lang w:val="en-GB"/>
              </w:rPr>
              <w:t xml:space="preserve"> for controllers</w:t>
            </w:r>
          </w:p>
          <w:p w14:paraId="410A3C81" w14:textId="33B10C46" w:rsidR="00827B98" w:rsidRPr="000437DD" w:rsidRDefault="00827B98" w:rsidP="00C403E4">
            <w:pPr>
              <w:spacing w:after="0" w:line="240" w:lineRule="auto"/>
              <w:ind w:left="121" w:right="77"/>
              <w:jc w:val="both"/>
              <w:textAlignment w:val="baseline"/>
              <w:rPr>
                <w:rFonts w:ascii="Arial" w:eastAsia="Times New Roman" w:hAnsi="Arial" w:cs="Arial"/>
                <w:bCs/>
                <w:lang w:val="en-GB"/>
              </w:rPr>
            </w:pPr>
          </w:p>
        </w:tc>
      </w:tr>
      <w:tr w:rsidR="00BA5F9B" w:rsidRPr="000437DD" w14:paraId="26F0E00F" w14:textId="77777777" w:rsidTr="5DED8AFC">
        <w:trPr>
          <w:trHeight w:val="300"/>
        </w:trPr>
        <w:tc>
          <w:tcPr>
            <w:tcW w:w="22141" w:type="dxa"/>
            <w:gridSpan w:val="3"/>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43CA9195" w14:textId="1D296E73" w:rsidR="00BA5F9B" w:rsidRPr="000437DD" w:rsidRDefault="00BA5F9B" w:rsidP="00914E5E">
            <w:pPr>
              <w:spacing w:after="240" w:line="240" w:lineRule="auto"/>
              <w:ind w:left="121" w:right="77"/>
              <w:jc w:val="both"/>
              <w:textAlignment w:val="baseline"/>
              <w:rPr>
                <w:rFonts w:ascii="Arial" w:eastAsia="Times New Roman" w:hAnsi="Arial" w:cs="Arial"/>
              </w:rPr>
            </w:pPr>
            <w:r w:rsidRPr="000437DD">
              <w:rPr>
                <w:rFonts w:ascii="Arial" w:eastAsia="Times New Roman" w:hAnsi="Arial" w:cs="Arial"/>
                <w:b/>
                <w:bCs/>
                <w:lang w:val="en-GB"/>
              </w:rPr>
              <w:t>PREAMBLE</w:t>
            </w:r>
          </w:p>
        </w:tc>
      </w:tr>
      <w:tr w:rsidR="00D76236" w:rsidRPr="000437DD" w14:paraId="701BE33E"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01D06A02" w14:textId="77777777" w:rsidR="00827B98" w:rsidRPr="000437DD" w:rsidRDefault="00827B98" w:rsidP="00914E5E">
            <w:pPr>
              <w:spacing w:after="240" w:line="240" w:lineRule="auto"/>
              <w:ind w:left="82" w:right="121"/>
              <w:jc w:val="both"/>
              <w:textAlignment w:val="baseline"/>
              <w:rPr>
                <w:rFonts w:ascii="Arial" w:eastAsia="Times New Roman" w:hAnsi="Arial" w:cs="Arial"/>
              </w:rPr>
            </w:pPr>
          </w:p>
        </w:tc>
        <w:tc>
          <w:tcPr>
            <w:tcW w:w="10181" w:type="dxa"/>
            <w:tcBorders>
              <w:top w:val="single" w:sz="6" w:space="0" w:color="auto"/>
              <w:left w:val="single" w:sz="6" w:space="0" w:color="auto"/>
              <w:bottom w:val="single" w:sz="6" w:space="0" w:color="auto"/>
              <w:right w:val="single" w:sz="6" w:space="0" w:color="auto"/>
            </w:tcBorders>
          </w:tcPr>
          <w:p w14:paraId="527764D9" w14:textId="77777777" w:rsidR="00827B98" w:rsidRDefault="00827B98" w:rsidP="00914E5E">
            <w:pPr>
              <w:spacing w:after="240" w:line="240" w:lineRule="auto"/>
              <w:ind w:left="59" w:right="149"/>
              <w:jc w:val="both"/>
              <w:rPr>
                <w:rFonts w:ascii="Arial" w:hAnsi="Arial" w:cs="Arial"/>
              </w:rPr>
            </w:pPr>
            <w:r w:rsidRPr="000437DD">
              <w:rPr>
                <w:rFonts w:ascii="Arial" w:hAnsi="Arial" w:cs="Arial"/>
              </w:rPr>
              <w:t xml:space="preserve">This Data Protection Addendum (this </w:t>
            </w:r>
            <w:r w:rsidRPr="000437DD">
              <w:rPr>
                <w:rFonts w:ascii="Arial" w:hAnsi="Arial" w:cs="Arial"/>
                <w:b/>
              </w:rPr>
              <w:t>“Addendum”</w:t>
            </w:r>
            <w:r w:rsidRPr="000437DD">
              <w:rPr>
                <w:rFonts w:ascii="Arial" w:hAnsi="Arial" w:cs="Arial"/>
              </w:rPr>
              <w:t xml:space="preserve">), is entered into on </w:t>
            </w:r>
            <w:r w:rsidRPr="000437DD">
              <w:rPr>
                <w:rFonts w:ascii="Arial" w:hAnsi="Arial" w:cs="Arial"/>
                <w:highlight w:val="cyan"/>
              </w:rPr>
              <w:t>____________________, ________</w:t>
            </w:r>
            <w:r w:rsidRPr="000437DD">
              <w:rPr>
                <w:rFonts w:ascii="Arial" w:hAnsi="Arial" w:cs="Arial"/>
              </w:rPr>
              <w:t xml:space="preserve"> (“</w:t>
            </w:r>
            <w:r w:rsidRPr="000437DD">
              <w:rPr>
                <w:rFonts w:ascii="Arial" w:hAnsi="Arial" w:cs="Arial"/>
                <w:b/>
              </w:rPr>
              <w:t>Effective Date</w:t>
            </w:r>
            <w:r w:rsidRPr="000437DD">
              <w:rPr>
                <w:rFonts w:ascii="Arial" w:hAnsi="Arial" w:cs="Arial"/>
              </w:rPr>
              <w:t xml:space="preserve">”) by </w:t>
            </w:r>
            <w:r w:rsidRPr="000437DD">
              <w:rPr>
                <w:rFonts w:ascii="Arial" w:hAnsi="Arial" w:cs="Arial"/>
                <w:highlight w:val="yellow"/>
              </w:rPr>
              <w:t>Arthur J. Gallagher &amp; Co. and its</w:t>
            </w:r>
            <w:r w:rsidRPr="000437DD">
              <w:rPr>
                <w:rFonts w:ascii="Arial" w:hAnsi="Arial" w:cs="Arial"/>
              </w:rPr>
              <w:t xml:space="preserve"> affiliates and subsidiaries (collectively, “</w:t>
            </w:r>
            <w:r w:rsidRPr="000437DD">
              <w:rPr>
                <w:rFonts w:ascii="Arial" w:hAnsi="Arial" w:cs="Arial"/>
                <w:b/>
              </w:rPr>
              <w:t>Gallagher</w:t>
            </w:r>
            <w:r w:rsidRPr="000437DD">
              <w:rPr>
                <w:rFonts w:ascii="Arial" w:hAnsi="Arial" w:cs="Arial"/>
              </w:rPr>
              <w:t xml:space="preserve">”) and </w:t>
            </w:r>
            <w:r w:rsidRPr="000437DD">
              <w:rPr>
                <w:rFonts w:ascii="Arial" w:hAnsi="Arial" w:cs="Arial"/>
                <w:highlight w:val="magenta"/>
              </w:rPr>
              <w:t>_______________________</w:t>
            </w:r>
            <w:r w:rsidRPr="000437DD">
              <w:rPr>
                <w:rFonts w:ascii="Arial" w:hAnsi="Arial" w:cs="Arial"/>
              </w:rPr>
              <w:t xml:space="preserve"> (“</w:t>
            </w:r>
            <w:r w:rsidRPr="000437DD">
              <w:rPr>
                <w:rFonts w:ascii="Arial" w:hAnsi="Arial" w:cs="Arial"/>
                <w:b/>
              </w:rPr>
              <w:t>Vendor</w:t>
            </w:r>
            <w:r w:rsidRPr="000437DD">
              <w:rPr>
                <w:rFonts w:ascii="Arial" w:hAnsi="Arial" w:cs="Arial"/>
              </w:rPr>
              <w:t>”)</w:t>
            </w:r>
            <w:r w:rsidRPr="000437DD">
              <w:rPr>
                <w:rFonts w:ascii="Arial" w:hAnsi="Arial" w:cs="Arial"/>
                <w:b/>
              </w:rPr>
              <w:t xml:space="preserve"> </w:t>
            </w:r>
            <w:r w:rsidRPr="000437DD">
              <w:rPr>
                <w:rFonts w:ascii="Arial" w:hAnsi="Arial" w:cs="Arial"/>
              </w:rPr>
              <w:t>(together, the “</w:t>
            </w:r>
            <w:r w:rsidRPr="000437DD">
              <w:rPr>
                <w:rFonts w:ascii="Arial" w:hAnsi="Arial" w:cs="Arial"/>
                <w:b/>
              </w:rPr>
              <w:t>Parties</w:t>
            </w:r>
            <w:r w:rsidRPr="000437DD">
              <w:rPr>
                <w:rFonts w:ascii="Arial" w:hAnsi="Arial" w:cs="Arial"/>
              </w:rPr>
              <w:t>”).</w:t>
            </w:r>
          </w:p>
          <w:p w14:paraId="1C3EA6F5" w14:textId="73EB75A9" w:rsidR="00827B98" w:rsidRPr="004152AC" w:rsidRDefault="00827B98" w:rsidP="00914E5E">
            <w:pPr>
              <w:spacing w:after="240" w:line="240" w:lineRule="auto"/>
              <w:ind w:left="59" w:right="149"/>
              <w:jc w:val="both"/>
              <w:rPr>
                <w:rFonts w:ascii="Arial" w:eastAsia="Times New Roman" w:hAnsi="Arial" w:cs="Arial"/>
                <w:iCs/>
                <w:color w:val="2E74B5" w:themeColor="accent1" w:themeShade="BF"/>
              </w:rPr>
            </w:pPr>
            <w:r w:rsidRPr="004152AC">
              <w:rPr>
                <w:rFonts w:ascii="Arial" w:eastAsia="Times New Roman" w:hAnsi="Arial" w:cs="Arial"/>
                <w:iCs/>
                <w:color w:val="2E74B5" w:themeColor="accent1" w:themeShade="BF"/>
                <w:u w:val="single"/>
              </w:rPr>
              <w:t>Guidance</w:t>
            </w:r>
            <w:r w:rsidRPr="004152AC">
              <w:rPr>
                <w:rFonts w:ascii="Arial" w:eastAsia="Times New Roman" w:hAnsi="Arial" w:cs="Arial"/>
                <w:iCs/>
                <w:color w:val="2E74B5" w:themeColor="accent1" w:themeShade="BF"/>
              </w:rPr>
              <w:t>:</w:t>
            </w:r>
            <w:r w:rsidR="00526659">
              <w:rPr>
                <w:rFonts w:ascii="Arial" w:eastAsia="Times New Roman" w:hAnsi="Arial" w:cs="Arial"/>
                <w:iCs/>
                <w:color w:val="2E74B5" w:themeColor="accent1" w:themeShade="BF"/>
              </w:rPr>
              <w:t xml:space="preserve"> </w:t>
            </w:r>
          </w:p>
          <w:p w14:paraId="680B3777" w14:textId="2D0BE299" w:rsidR="00827B98" w:rsidRPr="004152AC" w:rsidRDefault="00827B98" w:rsidP="00E461C1">
            <w:pPr>
              <w:pStyle w:val="paragraph"/>
              <w:numPr>
                <w:ilvl w:val="0"/>
                <w:numId w:val="5"/>
              </w:numPr>
              <w:tabs>
                <w:tab w:val="clear" w:pos="720"/>
                <w:tab w:val="num" w:pos="462"/>
              </w:tabs>
              <w:spacing w:before="0" w:beforeAutospacing="0" w:after="240" w:afterAutospacing="0"/>
              <w:ind w:left="103" w:right="99" w:firstLine="0"/>
              <w:jc w:val="both"/>
              <w:textAlignment w:val="baseline"/>
              <w:rPr>
                <w:rFonts w:ascii="Arial" w:hAnsi="Arial" w:cs="Arial"/>
                <w:iCs/>
                <w:color w:val="2E74B5" w:themeColor="accent1" w:themeShade="BF"/>
                <w:sz w:val="22"/>
                <w:szCs w:val="22"/>
              </w:rPr>
            </w:pPr>
            <w:r w:rsidRPr="004152AC">
              <w:rPr>
                <w:rStyle w:val="normaltextrun"/>
                <w:rFonts w:ascii="Arial" w:hAnsi="Arial" w:cs="Arial"/>
                <w:iCs/>
                <w:color w:val="2E74B5" w:themeColor="accent1" w:themeShade="BF"/>
                <w:sz w:val="22"/>
                <w:szCs w:val="22"/>
                <w:shd w:val="clear" w:color="auto" w:fill="00FFFF"/>
                <w:lang w:val="en-GB"/>
              </w:rPr>
              <w:t>Enter the effective date</w:t>
            </w:r>
            <w:r w:rsidRPr="004152AC">
              <w:rPr>
                <w:rStyle w:val="normaltextrun"/>
                <w:rFonts w:ascii="Arial" w:hAnsi="Arial" w:cs="Arial"/>
                <w:iCs/>
                <w:color w:val="2E74B5" w:themeColor="accent1" w:themeShade="BF"/>
                <w:sz w:val="22"/>
                <w:szCs w:val="22"/>
                <w:lang w:val="en-GB"/>
              </w:rPr>
              <w:t xml:space="preserve"> of the agreement.</w:t>
            </w:r>
          </w:p>
          <w:p w14:paraId="115BB7EF" w14:textId="77777777" w:rsidR="00827B98" w:rsidRPr="004152AC" w:rsidRDefault="00827B98" w:rsidP="00E461C1">
            <w:pPr>
              <w:pStyle w:val="paragraph"/>
              <w:numPr>
                <w:ilvl w:val="0"/>
                <w:numId w:val="5"/>
              </w:numPr>
              <w:tabs>
                <w:tab w:val="clear" w:pos="720"/>
                <w:tab w:val="num" w:pos="462"/>
              </w:tabs>
              <w:spacing w:before="0" w:beforeAutospacing="0" w:after="240" w:afterAutospacing="0"/>
              <w:ind w:left="103" w:right="99" w:firstLine="0"/>
              <w:jc w:val="both"/>
              <w:textAlignment w:val="baseline"/>
              <w:rPr>
                <w:rFonts w:ascii="Arial" w:hAnsi="Arial" w:cs="Arial"/>
                <w:iCs/>
                <w:color w:val="2E74B5" w:themeColor="accent1" w:themeShade="BF"/>
                <w:sz w:val="22"/>
                <w:szCs w:val="22"/>
              </w:rPr>
            </w:pPr>
            <w:r w:rsidRPr="004152AC">
              <w:rPr>
                <w:rStyle w:val="normaltextrun"/>
                <w:rFonts w:ascii="Arial" w:hAnsi="Arial" w:cs="Arial"/>
                <w:iCs/>
                <w:color w:val="2E74B5" w:themeColor="accent1" w:themeShade="BF"/>
                <w:sz w:val="22"/>
                <w:szCs w:val="22"/>
                <w:shd w:val="clear" w:color="auto" w:fill="FFFF00"/>
                <w:lang w:val="en-GB"/>
              </w:rPr>
              <w:t>Revise the “Gallagher” entity’s</w:t>
            </w:r>
            <w:r w:rsidRPr="004152AC">
              <w:rPr>
                <w:rStyle w:val="normaltextrun"/>
                <w:rFonts w:ascii="Arial" w:hAnsi="Arial" w:cs="Arial"/>
                <w:iCs/>
                <w:color w:val="2E74B5" w:themeColor="accent1" w:themeShade="BF"/>
                <w:sz w:val="22"/>
                <w:szCs w:val="22"/>
                <w:lang w:val="en-GB"/>
              </w:rPr>
              <w:t xml:space="preserve"> legal name as necessary for the Gallagher contracting entity – if DPA is only intend to apply to one Gallagher entity, remove “and its affiliates and subsidiaries (collectively,”.</w:t>
            </w:r>
          </w:p>
          <w:p w14:paraId="06AC0E4A" w14:textId="7DBED13E" w:rsidR="00827B98" w:rsidRPr="004152AC" w:rsidRDefault="00827B98" w:rsidP="00E461C1">
            <w:pPr>
              <w:pStyle w:val="paragraph"/>
              <w:numPr>
                <w:ilvl w:val="0"/>
                <w:numId w:val="5"/>
              </w:numPr>
              <w:tabs>
                <w:tab w:val="clear" w:pos="720"/>
                <w:tab w:val="num" w:pos="462"/>
              </w:tabs>
              <w:spacing w:before="0" w:beforeAutospacing="0" w:after="240" w:afterAutospacing="0"/>
              <w:ind w:left="103" w:right="99" w:firstLine="0"/>
              <w:jc w:val="both"/>
              <w:textAlignment w:val="baseline"/>
              <w:rPr>
                <w:rFonts w:ascii="Arial" w:hAnsi="Arial" w:cs="Arial"/>
                <w:iCs/>
                <w:color w:val="2E74B5" w:themeColor="accent1" w:themeShade="BF"/>
                <w:sz w:val="22"/>
                <w:szCs w:val="22"/>
              </w:rPr>
            </w:pPr>
            <w:r w:rsidRPr="004152AC">
              <w:rPr>
                <w:rStyle w:val="normaltextrun"/>
                <w:rFonts w:ascii="Arial" w:hAnsi="Arial" w:cs="Arial"/>
                <w:iCs/>
                <w:color w:val="2E74B5" w:themeColor="accent1" w:themeShade="BF"/>
                <w:sz w:val="22"/>
                <w:szCs w:val="22"/>
                <w:highlight w:val="magenta"/>
                <w:shd w:val="clear" w:color="auto" w:fill="C0C0C0"/>
                <w:lang w:val="en-GB"/>
              </w:rPr>
              <w:t xml:space="preserve">Enter the </w:t>
            </w:r>
            <w:r w:rsidR="00954D10">
              <w:rPr>
                <w:rStyle w:val="normaltextrun"/>
                <w:rFonts w:ascii="Arial" w:hAnsi="Arial" w:cs="Arial"/>
                <w:iCs/>
                <w:color w:val="2E74B5" w:themeColor="accent1" w:themeShade="BF"/>
                <w:sz w:val="22"/>
                <w:szCs w:val="22"/>
                <w:highlight w:val="magenta"/>
                <w:shd w:val="clear" w:color="auto" w:fill="C0C0C0"/>
                <w:lang w:val="en-GB"/>
              </w:rPr>
              <w:t>v</w:t>
            </w:r>
            <w:r w:rsidRPr="004152AC">
              <w:rPr>
                <w:rStyle w:val="normaltextrun"/>
                <w:rFonts w:ascii="Arial" w:hAnsi="Arial" w:cs="Arial"/>
                <w:iCs/>
                <w:color w:val="2E74B5" w:themeColor="accent1" w:themeShade="BF"/>
                <w:sz w:val="22"/>
                <w:szCs w:val="22"/>
                <w:highlight w:val="magenta"/>
                <w:shd w:val="clear" w:color="auto" w:fill="C0C0C0"/>
                <w:lang w:val="en-GB"/>
              </w:rPr>
              <w:t>endor entity’s</w:t>
            </w:r>
            <w:r w:rsidRPr="004152AC">
              <w:rPr>
                <w:rStyle w:val="normaltextrun"/>
                <w:rFonts w:ascii="Arial" w:hAnsi="Arial" w:cs="Arial"/>
                <w:iCs/>
                <w:color w:val="2E74B5" w:themeColor="accent1" w:themeShade="BF"/>
                <w:sz w:val="22"/>
                <w:szCs w:val="22"/>
                <w:lang w:val="en-GB"/>
              </w:rPr>
              <w:t xml:space="preserve"> legal name – If DPA is intended to apply to all </w:t>
            </w:r>
            <w:r w:rsidR="00954D10">
              <w:rPr>
                <w:rStyle w:val="normaltextrun"/>
                <w:rFonts w:ascii="Arial" w:hAnsi="Arial" w:cs="Arial"/>
                <w:iCs/>
                <w:color w:val="2E74B5" w:themeColor="accent1" w:themeShade="BF"/>
                <w:sz w:val="22"/>
                <w:szCs w:val="22"/>
                <w:lang w:val="en-GB"/>
              </w:rPr>
              <w:t>v</w:t>
            </w:r>
            <w:r w:rsidRPr="004152AC">
              <w:rPr>
                <w:rStyle w:val="normaltextrun"/>
                <w:rFonts w:ascii="Arial" w:hAnsi="Arial" w:cs="Arial"/>
                <w:iCs/>
                <w:color w:val="2E74B5" w:themeColor="accent1" w:themeShade="BF"/>
                <w:sz w:val="22"/>
                <w:szCs w:val="22"/>
                <w:lang w:val="en-GB"/>
              </w:rPr>
              <w:t>endor entities, add “and its affiliates and subsidiaries (collectively,”.</w:t>
            </w:r>
          </w:p>
          <w:p w14:paraId="3C290848" w14:textId="726B1A20" w:rsidR="00827B98" w:rsidRPr="000437DD" w:rsidRDefault="00827B98" w:rsidP="00B33A7B">
            <w:pPr>
              <w:spacing w:after="240" w:line="240" w:lineRule="auto"/>
              <w:ind w:left="59" w:right="149"/>
              <w:jc w:val="both"/>
              <w:rPr>
                <w:rFonts w:ascii="Arial" w:eastAsia="Times New Roman" w:hAnsi="Arial" w:cs="Arial"/>
              </w:rPr>
            </w:pPr>
            <w:r w:rsidRPr="004152AC">
              <w:rPr>
                <w:rFonts w:ascii="Arial" w:hAnsi="Arial" w:cs="Arial"/>
                <w:iCs/>
                <w:color w:val="2E74B5" w:themeColor="accent1" w:themeShade="BF"/>
              </w:rPr>
              <w:t>Delete all comments prior to sending to third party</w:t>
            </w:r>
            <w:r w:rsidR="004152AC">
              <w:rPr>
                <w:rFonts w:ascii="Arial" w:hAnsi="Arial" w:cs="Arial"/>
                <w:iCs/>
                <w:color w:val="2E74B5" w:themeColor="accent1" w:themeShade="BF"/>
              </w:rPr>
              <w:t>.</w:t>
            </w:r>
          </w:p>
        </w:tc>
        <w:tc>
          <w:tcPr>
            <w:tcW w:w="10091" w:type="dxa"/>
            <w:tcBorders>
              <w:top w:val="single" w:sz="6" w:space="0" w:color="auto"/>
              <w:left w:val="single" w:sz="6" w:space="0" w:color="auto"/>
              <w:bottom w:val="single" w:sz="6" w:space="0" w:color="auto"/>
              <w:right w:val="single" w:sz="6" w:space="0" w:color="auto"/>
            </w:tcBorders>
          </w:tcPr>
          <w:p w14:paraId="48367502" w14:textId="77777777" w:rsidR="00827B98" w:rsidRDefault="00827B98" w:rsidP="00914E5E">
            <w:pPr>
              <w:spacing w:after="240" w:line="240" w:lineRule="auto"/>
              <w:ind w:left="121" w:right="77"/>
              <w:jc w:val="both"/>
              <w:rPr>
                <w:rFonts w:ascii="Arial" w:hAnsi="Arial" w:cs="Arial"/>
              </w:rPr>
            </w:pPr>
            <w:r w:rsidRPr="000437DD">
              <w:rPr>
                <w:rFonts w:ascii="Arial" w:hAnsi="Arial" w:cs="Arial"/>
              </w:rPr>
              <w:t xml:space="preserve">This Data Protection Addendum (this </w:t>
            </w:r>
            <w:r w:rsidRPr="000437DD">
              <w:rPr>
                <w:rFonts w:ascii="Arial" w:hAnsi="Arial" w:cs="Arial"/>
                <w:b/>
              </w:rPr>
              <w:t>“Addendum”</w:t>
            </w:r>
            <w:r w:rsidRPr="000437DD">
              <w:rPr>
                <w:rFonts w:ascii="Arial" w:hAnsi="Arial" w:cs="Arial"/>
              </w:rPr>
              <w:t xml:space="preserve">), is entered into on </w:t>
            </w:r>
            <w:r w:rsidRPr="000437DD">
              <w:rPr>
                <w:rFonts w:ascii="Arial" w:hAnsi="Arial" w:cs="Arial"/>
                <w:highlight w:val="cyan"/>
              </w:rPr>
              <w:t>____________________, ________</w:t>
            </w:r>
            <w:r w:rsidRPr="000437DD">
              <w:rPr>
                <w:rFonts w:ascii="Arial" w:hAnsi="Arial" w:cs="Arial"/>
              </w:rPr>
              <w:t xml:space="preserve"> (“</w:t>
            </w:r>
            <w:r w:rsidRPr="000437DD">
              <w:rPr>
                <w:rFonts w:ascii="Arial" w:hAnsi="Arial" w:cs="Arial"/>
                <w:b/>
              </w:rPr>
              <w:t>Effective Date</w:t>
            </w:r>
            <w:r w:rsidRPr="000437DD">
              <w:rPr>
                <w:rFonts w:ascii="Arial" w:hAnsi="Arial" w:cs="Arial"/>
              </w:rPr>
              <w:t xml:space="preserve">”) by </w:t>
            </w:r>
            <w:r w:rsidRPr="000437DD">
              <w:rPr>
                <w:rFonts w:ascii="Arial" w:hAnsi="Arial" w:cs="Arial"/>
                <w:highlight w:val="yellow"/>
              </w:rPr>
              <w:t>Arthur J. Gallagher &amp; Co.</w:t>
            </w:r>
            <w:r w:rsidRPr="000437DD">
              <w:rPr>
                <w:rFonts w:ascii="Arial" w:hAnsi="Arial" w:cs="Arial"/>
              </w:rPr>
              <w:t xml:space="preserve"> and its affiliates and subsidiaries (collectively, “</w:t>
            </w:r>
            <w:r w:rsidRPr="000437DD">
              <w:rPr>
                <w:rFonts w:ascii="Arial" w:hAnsi="Arial" w:cs="Arial"/>
                <w:b/>
              </w:rPr>
              <w:t>Gallagher</w:t>
            </w:r>
            <w:r w:rsidRPr="000437DD">
              <w:rPr>
                <w:rFonts w:ascii="Arial" w:hAnsi="Arial" w:cs="Arial"/>
              </w:rPr>
              <w:t xml:space="preserve">”) and </w:t>
            </w:r>
            <w:r w:rsidRPr="000437DD">
              <w:rPr>
                <w:rFonts w:ascii="Arial" w:hAnsi="Arial" w:cs="Arial"/>
                <w:highlight w:val="magenta"/>
              </w:rPr>
              <w:t>_______________________</w:t>
            </w:r>
            <w:r w:rsidRPr="000437DD">
              <w:rPr>
                <w:rFonts w:ascii="Arial" w:hAnsi="Arial" w:cs="Arial"/>
              </w:rPr>
              <w:t xml:space="preserve"> (“</w:t>
            </w:r>
            <w:r w:rsidRPr="000437DD">
              <w:rPr>
                <w:rFonts w:ascii="Arial" w:hAnsi="Arial" w:cs="Arial"/>
                <w:b/>
              </w:rPr>
              <w:t>Vendor</w:t>
            </w:r>
            <w:r w:rsidRPr="000437DD">
              <w:rPr>
                <w:rFonts w:ascii="Arial" w:hAnsi="Arial" w:cs="Arial"/>
              </w:rPr>
              <w:t>”)</w:t>
            </w:r>
            <w:r w:rsidRPr="000437DD">
              <w:rPr>
                <w:rFonts w:ascii="Arial" w:hAnsi="Arial" w:cs="Arial"/>
                <w:b/>
              </w:rPr>
              <w:t xml:space="preserve"> </w:t>
            </w:r>
            <w:r w:rsidRPr="000437DD">
              <w:rPr>
                <w:rFonts w:ascii="Arial" w:hAnsi="Arial" w:cs="Arial"/>
              </w:rPr>
              <w:t>(together, the “</w:t>
            </w:r>
            <w:r w:rsidRPr="000437DD">
              <w:rPr>
                <w:rFonts w:ascii="Arial" w:hAnsi="Arial" w:cs="Arial"/>
                <w:b/>
              </w:rPr>
              <w:t>Parties</w:t>
            </w:r>
            <w:r w:rsidRPr="000437DD">
              <w:rPr>
                <w:rFonts w:ascii="Arial" w:hAnsi="Arial" w:cs="Arial"/>
              </w:rPr>
              <w:t>”).</w:t>
            </w:r>
          </w:p>
          <w:p w14:paraId="50A4FA13" w14:textId="48D62F0A" w:rsidR="00827B98" w:rsidRPr="004152AC" w:rsidRDefault="00827B98" w:rsidP="00B33A7B">
            <w:pPr>
              <w:spacing w:after="240" w:line="240" w:lineRule="auto"/>
              <w:ind w:left="59" w:right="149"/>
              <w:jc w:val="both"/>
              <w:rPr>
                <w:rFonts w:ascii="Arial" w:eastAsia="Times New Roman" w:hAnsi="Arial" w:cs="Arial"/>
                <w:iCs/>
                <w:color w:val="2E74B5" w:themeColor="accent1" w:themeShade="BF"/>
              </w:rPr>
            </w:pPr>
            <w:r w:rsidRPr="004152AC">
              <w:rPr>
                <w:rFonts w:ascii="Arial" w:eastAsia="Times New Roman" w:hAnsi="Arial" w:cs="Arial"/>
                <w:iCs/>
                <w:color w:val="2E74B5" w:themeColor="accent1" w:themeShade="BF"/>
                <w:u w:val="single"/>
              </w:rPr>
              <w:t>Guidance</w:t>
            </w:r>
            <w:r w:rsidRPr="004152AC">
              <w:rPr>
                <w:rFonts w:ascii="Arial" w:eastAsia="Times New Roman" w:hAnsi="Arial" w:cs="Arial"/>
                <w:iCs/>
                <w:color w:val="2E74B5" w:themeColor="accent1" w:themeShade="BF"/>
              </w:rPr>
              <w:t>:</w:t>
            </w:r>
            <w:r w:rsidR="00526659">
              <w:rPr>
                <w:rFonts w:ascii="Arial" w:eastAsia="Times New Roman" w:hAnsi="Arial" w:cs="Arial"/>
                <w:iCs/>
                <w:color w:val="2E74B5" w:themeColor="accent1" w:themeShade="BF"/>
              </w:rPr>
              <w:t xml:space="preserve"> </w:t>
            </w:r>
          </w:p>
          <w:p w14:paraId="641A839E" w14:textId="23B2C512" w:rsidR="00827B98" w:rsidRPr="004152AC" w:rsidRDefault="00827B98" w:rsidP="00E461C1">
            <w:pPr>
              <w:pStyle w:val="paragraph"/>
              <w:numPr>
                <w:ilvl w:val="0"/>
                <w:numId w:val="5"/>
              </w:numPr>
              <w:tabs>
                <w:tab w:val="clear" w:pos="720"/>
                <w:tab w:val="num" w:pos="357"/>
              </w:tabs>
              <w:spacing w:before="0" w:beforeAutospacing="0" w:after="240" w:afterAutospacing="0"/>
              <w:ind w:left="103" w:right="99" w:firstLine="0"/>
              <w:jc w:val="both"/>
              <w:textAlignment w:val="baseline"/>
              <w:rPr>
                <w:rFonts w:ascii="Arial" w:hAnsi="Arial" w:cs="Arial"/>
                <w:iCs/>
                <w:color w:val="2E74B5" w:themeColor="accent1" w:themeShade="BF"/>
                <w:sz w:val="22"/>
                <w:szCs w:val="22"/>
              </w:rPr>
            </w:pPr>
            <w:r w:rsidRPr="004152AC">
              <w:rPr>
                <w:rStyle w:val="normaltextrun"/>
                <w:rFonts w:ascii="Arial" w:hAnsi="Arial" w:cs="Arial"/>
                <w:iCs/>
                <w:color w:val="2E74B5" w:themeColor="accent1" w:themeShade="BF"/>
                <w:sz w:val="22"/>
                <w:szCs w:val="22"/>
                <w:shd w:val="clear" w:color="auto" w:fill="00FFFF"/>
                <w:lang w:val="en-GB"/>
              </w:rPr>
              <w:t>Enter the effective date</w:t>
            </w:r>
            <w:r w:rsidRPr="004152AC">
              <w:rPr>
                <w:rStyle w:val="normaltextrun"/>
                <w:rFonts w:ascii="Arial" w:hAnsi="Arial" w:cs="Arial"/>
                <w:iCs/>
                <w:color w:val="2E74B5" w:themeColor="accent1" w:themeShade="BF"/>
                <w:sz w:val="22"/>
                <w:szCs w:val="22"/>
                <w:lang w:val="en-GB"/>
              </w:rPr>
              <w:t xml:space="preserve"> of the agreement.</w:t>
            </w:r>
          </w:p>
          <w:p w14:paraId="683820A2" w14:textId="77777777" w:rsidR="00827B98" w:rsidRPr="004152AC" w:rsidRDefault="00827B98" w:rsidP="00E461C1">
            <w:pPr>
              <w:pStyle w:val="paragraph"/>
              <w:numPr>
                <w:ilvl w:val="0"/>
                <w:numId w:val="5"/>
              </w:numPr>
              <w:tabs>
                <w:tab w:val="clear" w:pos="720"/>
                <w:tab w:val="num" w:pos="357"/>
              </w:tabs>
              <w:spacing w:before="0" w:beforeAutospacing="0" w:after="240" w:afterAutospacing="0"/>
              <w:ind w:left="103" w:right="99" w:firstLine="0"/>
              <w:jc w:val="both"/>
              <w:textAlignment w:val="baseline"/>
              <w:rPr>
                <w:rFonts w:ascii="Arial" w:hAnsi="Arial" w:cs="Arial"/>
                <w:iCs/>
                <w:color w:val="2E74B5" w:themeColor="accent1" w:themeShade="BF"/>
                <w:sz w:val="22"/>
                <w:szCs w:val="22"/>
              </w:rPr>
            </w:pPr>
            <w:r w:rsidRPr="004152AC">
              <w:rPr>
                <w:rStyle w:val="normaltextrun"/>
                <w:rFonts w:ascii="Arial" w:hAnsi="Arial" w:cs="Arial"/>
                <w:iCs/>
                <w:color w:val="2E74B5" w:themeColor="accent1" w:themeShade="BF"/>
                <w:sz w:val="22"/>
                <w:szCs w:val="22"/>
                <w:shd w:val="clear" w:color="auto" w:fill="FFFF00"/>
                <w:lang w:val="en-GB"/>
              </w:rPr>
              <w:t>Revise the “Gallagher” entity’s</w:t>
            </w:r>
            <w:r w:rsidRPr="004152AC">
              <w:rPr>
                <w:rStyle w:val="normaltextrun"/>
                <w:rFonts w:ascii="Arial" w:hAnsi="Arial" w:cs="Arial"/>
                <w:iCs/>
                <w:color w:val="2E74B5" w:themeColor="accent1" w:themeShade="BF"/>
                <w:sz w:val="22"/>
                <w:szCs w:val="22"/>
                <w:lang w:val="en-GB"/>
              </w:rPr>
              <w:t xml:space="preserve"> legal name as necessary for the Gallagher contracting entity – if DPA is only intend to apply to one Gallagher entity, remove “and its affiliates and subsidiaries (collectively,”.</w:t>
            </w:r>
          </w:p>
          <w:p w14:paraId="4C48D7B1" w14:textId="1BA76E34" w:rsidR="00827B98" w:rsidRPr="004152AC" w:rsidRDefault="00827B98" w:rsidP="00E461C1">
            <w:pPr>
              <w:pStyle w:val="paragraph"/>
              <w:numPr>
                <w:ilvl w:val="0"/>
                <w:numId w:val="5"/>
              </w:numPr>
              <w:tabs>
                <w:tab w:val="clear" w:pos="720"/>
                <w:tab w:val="num" w:pos="357"/>
              </w:tabs>
              <w:spacing w:before="0" w:beforeAutospacing="0" w:after="240" w:afterAutospacing="0"/>
              <w:ind w:left="103" w:right="99" w:firstLine="0"/>
              <w:jc w:val="both"/>
              <w:textAlignment w:val="baseline"/>
              <w:rPr>
                <w:rFonts w:ascii="Arial" w:hAnsi="Arial" w:cs="Arial"/>
                <w:iCs/>
                <w:color w:val="2E74B5" w:themeColor="accent1" w:themeShade="BF"/>
                <w:sz w:val="22"/>
                <w:szCs w:val="22"/>
              </w:rPr>
            </w:pPr>
            <w:r w:rsidRPr="004152AC">
              <w:rPr>
                <w:rStyle w:val="normaltextrun"/>
                <w:rFonts w:ascii="Arial" w:hAnsi="Arial" w:cs="Arial"/>
                <w:iCs/>
                <w:color w:val="2E74B5" w:themeColor="accent1" w:themeShade="BF"/>
                <w:sz w:val="22"/>
                <w:szCs w:val="22"/>
                <w:highlight w:val="magenta"/>
                <w:shd w:val="clear" w:color="auto" w:fill="C0C0C0"/>
                <w:lang w:val="en-GB"/>
              </w:rPr>
              <w:t xml:space="preserve">Enter the </w:t>
            </w:r>
            <w:r w:rsidR="00954D10">
              <w:rPr>
                <w:rStyle w:val="normaltextrun"/>
                <w:rFonts w:ascii="Arial" w:hAnsi="Arial" w:cs="Arial"/>
                <w:iCs/>
                <w:color w:val="2E74B5" w:themeColor="accent1" w:themeShade="BF"/>
                <w:sz w:val="22"/>
                <w:szCs w:val="22"/>
                <w:highlight w:val="magenta"/>
                <w:shd w:val="clear" w:color="auto" w:fill="C0C0C0"/>
                <w:lang w:val="en-GB"/>
              </w:rPr>
              <w:t>v</w:t>
            </w:r>
            <w:r w:rsidRPr="004152AC">
              <w:rPr>
                <w:rStyle w:val="normaltextrun"/>
                <w:rFonts w:ascii="Arial" w:hAnsi="Arial" w:cs="Arial"/>
                <w:iCs/>
                <w:color w:val="2E74B5" w:themeColor="accent1" w:themeShade="BF"/>
                <w:sz w:val="22"/>
                <w:szCs w:val="22"/>
                <w:highlight w:val="magenta"/>
                <w:shd w:val="clear" w:color="auto" w:fill="C0C0C0"/>
                <w:lang w:val="en-GB"/>
              </w:rPr>
              <w:t>endor entity’s</w:t>
            </w:r>
            <w:r w:rsidRPr="004152AC">
              <w:rPr>
                <w:rStyle w:val="normaltextrun"/>
                <w:rFonts w:ascii="Arial" w:hAnsi="Arial" w:cs="Arial"/>
                <w:iCs/>
                <w:color w:val="2E74B5" w:themeColor="accent1" w:themeShade="BF"/>
                <w:sz w:val="22"/>
                <w:szCs w:val="22"/>
                <w:lang w:val="en-GB"/>
              </w:rPr>
              <w:t xml:space="preserve"> legal name – If DPA is intended to apply to all </w:t>
            </w:r>
            <w:r w:rsidR="00954D10">
              <w:rPr>
                <w:rStyle w:val="normaltextrun"/>
                <w:rFonts w:ascii="Arial" w:hAnsi="Arial" w:cs="Arial"/>
                <w:iCs/>
                <w:color w:val="2E74B5" w:themeColor="accent1" w:themeShade="BF"/>
                <w:sz w:val="22"/>
                <w:szCs w:val="22"/>
                <w:lang w:val="en-GB"/>
              </w:rPr>
              <w:t>v</w:t>
            </w:r>
            <w:r w:rsidRPr="004152AC">
              <w:rPr>
                <w:rStyle w:val="normaltextrun"/>
                <w:rFonts w:ascii="Arial" w:hAnsi="Arial" w:cs="Arial"/>
                <w:iCs/>
                <w:color w:val="2E74B5" w:themeColor="accent1" w:themeShade="BF"/>
                <w:sz w:val="22"/>
                <w:szCs w:val="22"/>
                <w:lang w:val="en-GB"/>
              </w:rPr>
              <w:t>endor entities, add “and its affiliates and subsidiaries (collectively,”.</w:t>
            </w:r>
          </w:p>
          <w:p w14:paraId="0D2F97B0" w14:textId="5446D48D" w:rsidR="00827B98" w:rsidRPr="000437DD" w:rsidRDefault="00827B98" w:rsidP="00B33A7B">
            <w:pPr>
              <w:spacing w:after="240" w:line="240" w:lineRule="auto"/>
              <w:ind w:left="121" w:right="77"/>
              <w:jc w:val="both"/>
              <w:rPr>
                <w:rFonts w:ascii="Arial" w:eastAsia="Times New Roman" w:hAnsi="Arial" w:cs="Arial"/>
                <w:highlight w:val="yellow"/>
              </w:rPr>
            </w:pPr>
            <w:r w:rsidRPr="004152AC">
              <w:rPr>
                <w:rFonts w:ascii="Arial" w:hAnsi="Arial" w:cs="Arial"/>
                <w:iCs/>
                <w:color w:val="2E74B5" w:themeColor="accent1" w:themeShade="BF"/>
              </w:rPr>
              <w:t>Delete all comments prior to sending to third party</w:t>
            </w:r>
            <w:r w:rsidR="004152AC">
              <w:rPr>
                <w:rFonts w:ascii="Arial" w:hAnsi="Arial" w:cs="Arial"/>
                <w:iCs/>
                <w:color w:val="2E74B5" w:themeColor="accent1" w:themeShade="BF"/>
              </w:rPr>
              <w:t>.</w:t>
            </w:r>
          </w:p>
        </w:tc>
      </w:tr>
      <w:tr w:rsidR="00D76236" w:rsidRPr="000437DD" w14:paraId="29E2BD8F"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78E9B655" w14:textId="77777777" w:rsidR="00827B98" w:rsidRPr="000437DD" w:rsidRDefault="00827B98" w:rsidP="00914E5E">
            <w:pPr>
              <w:spacing w:after="240" w:line="240" w:lineRule="auto"/>
              <w:ind w:left="82" w:right="121"/>
              <w:jc w:val="both"/>
              <w:textAlignment w:val="baseline"/>
              <w:rPr>
                <w:rFonts w:ascii="Arial" w:eastAsia="Times New Roman" w:hAnsi="Arial" w:cs="Arial"/>
              </w:rPr>
            </w:pPr>
          </w:p>
        </w:tc>
        <w:tc>
          <w:tcPr>
            <w:tcW w:w="10181" w:type="dxa"/>
            <w:tcBorders>
              <w:top w:val="single" w:sz="6" w:space="0" w:color="auto"/>
              <w:left w:val="single" w:sz="6" w:space="0" w:color="auto"/>
              <w:bottom w:val="single" w:sz="6" w:space="0" w:color="auto"/>
              <w:right w:val="single" w:sz="6" w:space="0" w:color="auto"/>
            </w:tcBorders>
          </w:tcPr>
          <w:p w14:paraId="4A9F7FBA" w14:textId="77777777" w:rsidR="00827B98" w:rsidRDefault="00827B98" w:rsidP="00914E5E">
            <w:pPr>
              <w:spacing w:after="240" w:line="240" w:lineRule="auto"/>
              <w:ind w:left="59" w:right="149"/>
              <w:jc w:val="both"/>
              <w:rPr>
                <w:rFonts w:ascii="Arial" w:hAnsi="Arial" w:cs="Arial"/>
              </w:rPr>
            </w:pPr>
            <w:r w:rsidRPr="000437DD">
              <w:rPr>
                <w:rFonts w:ascii="Arial" w:hAnsi="Arial" w:cs="Arial"/>
              </w:rPr>
              <w:t xml:space="preserve">WHEREAS, the Parties have entered into, and may enter into in the future, one or more agreements for the provision of certain services by Vendor to Gallagher (individually and collectively, </w:t>
            </w:r>
            <w:r w:rsidRPr="000437DD">
              <w:rPr>
                <w:rFonts w:ascii="Arial" w:hAnsi="Arial" w:cs="Arial"/>
                <w:b/>
              </w:rPr>
              <w:t>“Agreement”</w:t>
            </w:r>
            <w:r w:rsidRPr="000437DD">
              <w:rPr>
                <w:rFonts w:ascii="Arial" w:hAnsi="Arial" w:cs="Arial"/>
              </w:rPr>
              <w:t>);</w:t>
            </w:r>
          </w:p>
          <w:p w14:paraId="310718A6" w14:textId="77777777" w:rsidR="00827B98" w:rsidRPr="004152AC" w:rsidRDefault="00827B98" w:rsidP="00914E5E">
            <w:pPr>
              <w:spacing w:after="240" w:line="240" w:lineRule="auto"/>
              <w:ind w:left="59" w:right="149"/>
              <w:jc w:val="both"/>
              <w:rPr>
                <w:rFonts w:ascii="Arial" w:hAnsi="Arial" w:cs="Arial"/>
                <w:iCs/>
                <w:color w:val="2E74B5" w:themeColor="accent1" w:themeShade="BF"/>
              </w:rPr>
            </w:pPr>
            <w:r w:rsidRPr="004152AC">
              <w:rPr>
                <w:rFonts w:ascii="Arial" w:hAnsi="Arial" w:cs="Arial"/>
                <w:iCs/>
                <w:color w:val="2E74B5" w:themeColor="accent1" w:themeShade="BF"/>
                <w:u w:val="single"/>
              </w:rPr>
              <w:t>Guidance</w:t>
            </w:r>
            <w:r w:rsidRPr="004152AC">
              <w:rPr>
                <w:rFonts w:ascii="Arial" w:hAnsi="Arial" w:cs="Arial"/>
                <w:iCs/>
                <w:color w:val="2E74B5" w:themeColor="accent1" w:themeShade="BF"/>
              </w:rPr>
              <w:t>:</w:t>
            </w:r>
          </w:p>
          <w:p w14:paraId="05514E8D" w14:textId="77777777" w:rsidR="00827B98" w:rsidRPr="004152AC" w:rsidRDefault="00827B98" w:rsidP="00914E5E">
            <w:pPr>
              <w:spacing w:after="240" w:line="240" w:lineRule="auto"/>
              <w:ind w:left="59" w:right="149"/>
              <w:jc w:val="both"/>
              <w:rPr>
                <w:rFonts w:ascii="Arial" w:hAnsi="Arial" w:cs="Arial"/>
                <w:iCs/>
                <w:color w:val="2E74B5" w:themeColor="accent1" w:themeShade="BF"/>
              </w:rPr>
            </w:pPr>
            <w:r w:rsidRPr="004152AC">
              <w:rPr>
                <w:rFonts w:ascii="Arial" w:hAnsi="Arial" w:cs="Arial"/>
                <w:iCs/>
                <w:color w:val="2E74B5" w:themeColor="accent1" w:themeShade="BF"/>
              </w:rPr>
              <w:t>Minor revisions allowed provided intent of clause remains.</w:t>
            </w:r>
          </w:p>
          <w:p w14:paraId="4F075ED6" w14:textId="6A714D97" w:rsidR="00827B98" w:rsidRPr="000437DD" w:rsidRDefault="00827B98" w:rsidP="00914E5E">
            <w:pPr>
              <w:spacing w:after="240" w:line="240" w:lineRule="auto"/>
              <w:ind w:left="59" w:right="149"/>
              <w:jc w:val="both"/>
              <w:rPr>
                <w:rFonts w:ascii="Arial" w:hAnsi="Arial" w:cs="Arial"/>
              </w:rPr>
            </w:pPr>
            <w:r w:rsidRPr="004152AC">
              <w:rPr>
                <w:rFonts w:ascii="Arial" w:hAnsi="Arial" w:cs="Arial"/>
                <w:iCs/>
                <w:color w:val="2E74B5" w:themeColor="accent1" w:themeShade="BF"/>
              </w:rPr>
              <w:t>Acceptable to revis</w:t>
            </w:r>
            <w:r w:rsidR="00CD4023" w:rsidRPr="004152AC">
              <w:rPr>
                <w:rFonts w:ascii="Arial" w:hAnsi="Arial" w:cs="Arial"/>
                <w:iCs/>
                <w:color w:val="2E74B5" w:themeColor="accent1" w:themeShade="BF"/>
              </w:rPr>
              <w:t>e</w:t>
            </w:r>
            <w:r w:rsidRPr="004152AC">
              <w:rPr>
                <w:rFonts w:ascii="Arial" w:hAnsi="Arial" w:cs="Arial"/>
                <w:iCs/>
                <w:color w:val="2E74B5" w:themeColor="accent1" w:themeShade="BF"/>
              </w:rPr>
              <w:t xml:space="preserve"> language to identify a specific agreement.</w:t>
            </w:r>
          </w:p>
        </w:tc>
        <w:tc>
          <w:tcPr>
            <w:tcW w:w="10091" w:type="dxa"/>
            <w:tcBorders>
              <w:top w:val="single" w:sz="6" w:space="0" w:color="auto"/>
              <w:left w:val="single" w:sz="6" w:space="0" w:color="auto"/>
              <w:bottom w:val="single" w:sz="6" w:space="0" w:color="auto"/>
              <w:right w:val="single" w:sz="6" w:space="0" w:color="auto"/>
            </w:tcBorders>
          </w:tcPr>
          <w:p w14:paraId="37F4A379" w14:textId="77777777" w:rsidR="00827B98" w:rsidRDefault="00827B98" w:rsidP="00914E5E">
            <w:pPr>
              <w:spacing w:after="240" w:line="240" w:lineRule="auto"/>
              <w:ind w:left="121" w:right="77"/>
              <w:jc w:val="both"/>
              <w:rPr>
                <w:rFonts w:ascii="Arial" w:hAnsi="Arial" w:cs="Arial"/>
              </w:rPr>
            </w:pPr>
            <w:r w:rsidRPr="000437DD">
              <w:rPr>
                <w:rFonts w:ascii="Arial" w:hAnsi="Arial" w:cs="Arial"/>
              </w:rPr>
              <w:t xml:space="preserve">WHEREAS, the Parties have entered into, and may enter into in the future, one or more agreements for the provision of certain services by Vendor to Gallagher (individually and collectively, </w:t>
            </w:r>
            <w:r w:rsidRPr="000437DD">
              <w:rPr>
                <w:rFonts w:ascii="Arial" w:hAnsi="Arial" w:cs="Arial"/>
                <w:b/>
              </w:rPr>
              <w:t>“Agreement”</w:t>
            </w:r>
            <w:r w:rsidRPr="000437DD">
              <w:rPr>
                <w:rFonts w:ascii="Arial" w:hAnsi="Arial" w:cs="Arial"/>
              </w:rPr>
              <w:t>);</w:t>
            </w:r>
          </w:p>
          <w:p w14:paraId="0B54F820" w14:textId="77777777" w:rsidR="00827B98" w:rsidRPr="004152AC" w:rsidRDefault="00827B98" w:rsidP="00B33A7B">
            <w:pPr>
              <w:spacing w:after="240" w:line="240" w:lineRule="auto"/>
              <w:ind w:left="59" w:right="149"/>
              <w:jc w:val="both"/>
              <w:rPr>
                <w:rFonts w:ascii="Arial" w:hAnsi="Arial" w:cs="Arial"/>
                <w:iCs/>
                <w:color w:val="2E74B5" w:themeColor="accent1" w:themeShade="BF"/>
              </w:rPr>
            </w:pPr>
            <w:r w:rsidRPr="004152AC">
              <w:rPr>
                <w:rFonts w:ascii="Arial" w:hAnsi="Arial" w:cs="Arial"/>
                <w:iCs/>
                <w:color w:val="2E74B5" w:themeColor="accent1" w:themeShade="BF"/>
                <w:u w:val="single"/>
              </w:rPr>
              <w:t>Guidance</w:t>
            </w:r>
            <w:r w:rsidRPr="004152AC">
              <w:rPr>
                <w:rFonts w:ascii="Arial" w:hAnsi="Arial" w:cs="Arial"/>
                <w:iCs/>
                <w:color w:val="2E74B5" w:themeColor="accent1" w:themeShade="BF"/>
              </w:rPr>
              <w:t>:</w:t>
            </w:r>
          </w:p>
          <w:p w14:paraId="55BF8E7C" w14:textId="77777777" w:rsidR="00827B98" w:rsidRPr="004152AC" w:rsidRDefault="00827B98" w:rsidP="00B33A7B">
            <w:pPr>
              <w:spacing w:after="240" w:line="240" w:lineRule="auto"/>
              <w:ind w:left="59" w:right="149"/>
              <w:jc w:val="both"/>
              <w:rPr>
                <w:rFonts w:ascii="Arial" w:hAnsi="Arial" w:cs="Arial"/>
                <w:iCs/>
                <w:color w:val="2E74B5" w:themeColor="accent1" w:themeShade="BF"/>
              </w:rPr>
            </w:pPr>
            <w:r w:rsidRPr="004152AC">
              <w:rPr>
                <w:rFonts w:ascii="Arial" w:hAnsi="Arial" w:cs="Arial"/>
                <w:iCs/>
                <w:color w:val="2E74B5" w:themeColor="accent1" w:themeShade="BF"/>
              </w:rPr>
              <w:t>Minor revisions allowed provided intent of clause remains.</w:t>
            </w:r>
          </w:p>
          <w:p w14:paraId="68CE20DD" w14:textId="634211B5" w:rsidR="00827B98" w:rsidRPr="000437DD" w:rsidRDefault="00827B98" w:rsidP="00C403E4">
            <w:pPr>
              <w:spacing w:after="240" w:line="240" w:lineRule="auto"/>
              <w:ind w:right="77"/>
              <w:jc w:val="both"/>
              <w:rPr>
                <w:rFonts w:ascii="Arial" w:eastAsia="Times New Roman" w:hAnsi="Arial" w:cs="Arial"/>
                <w:highlight w:val="yellow"/>
              </w:rPr>
            </w:pPr>
            <w:r w:rsidRPr="004152AC">
              <w:rPr>
                <w:rFonts w:ascii="Arial" w:hAnsi="Arial" w:cs="Arial"/>
                <w:iCs/>
                <w:color w:val="2E74B5" w:themeColor="accent1" w:themeShade="BF"/>
              </w:rPr>
              <w:t>Acceptable to revis</w:t>
            </w:r>
            <w:r w:rsidR="00CD4023" w:rsidRPr="004152AC">
              <w:rPr>
                <w:rFonts w:ascii="Arial" w:hAnsi="Arial" w:cs="Arial"/>
                <w:iCs/>
                <w:color w:val="2E74B5" w:themeColor="accent1" w:themeShade="BF"/>
              </w:rPr>
              <w:t>e</w:t>
            </w:r>
            <w:r w:rsidRPr="004152AC">
              <w:rPr>
                <w:rFonts w:ascii="Arial" w:hAnsi="Arial" w:cs="Arial"/>
                <w:iCs/>
                <w:color w:val="2E74B5" w:themeColor="accent1" w:themeShade="BF"/>
              </w:rPr>
              <w:t xml:space="preserve"> language to identify a specific agreement.</w:t>
            </w:r>
          </w:p>
        </w:tc>
      </w:tr>
      <w:tr w:rsidR="00D76236" w:rsidRPr="000437DD" w14:paraId="766ECF72"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1D88CF31" w14:textId="77777777" w:rsidR="00827B98" w:rsidRPr="000437DD" w:rsidRDefault="00827B98" w:rsidP="00914E5E">
            <w:pPr>
              <w:spacing w:after="240" w:line="240" w:lineRule="auto"/>
              <w:ind w:left="82" w:right="121"/>
              <w:jc w:val="both"/>
              <w:textAlignment w:val="baseline"/>
              <w:rPr>
                <w:rFonts w:ascii="Arial" w:eastAsia="Times New Roman" w:hAnsi="Arial" w:cs="Arial"/>
              </w:rPr>
            </w:pPr>
          </w:p>
        </w:tc>
        <w:tc>
          <w:tcPr>
            <w:tcW w:w="10181" w:type="dxa"/>
            <w:tcBorders>
              <w:top w:val="single" w:sz="6" w:space="0" w:color="auto"/>
              <w:left w:val="single" w:sz="6" w:space="0" w:color="auto"/>
              <w:bottom w:val="single" w:sz="6" w:space="0" w:color="auto"/>
              <w:right w:val="single" w:sz="6" w:space="0" w:color="auto"/>
            </w:tcBorders>
          </w:tcPr>
          <w:p w14:paraId="17E2E042" w14:textId="290113C0" w:rsidR="00827B98" w:rsidRDefault="00827B98" w:rsidP="00914E5E">
            <w:pPr>
              <w:spacing w:after="240" w:line="240" w:lineRule="auto"/>
              <w:ind w:left="59" w:right="149"/>
              <w:jc w:val="both"/>
              <w:rPr>
                <w:rFonts w:ascii="Arial" w:hAnsi="Arial" w:cs="Arial"/>
              </w:rPr>
            </w:pPr>
            <w:r w:rsidRPr="000437DD">
              <w:rPr>
                <w:rFonts w:ascii="Arial" w:hAnsi="Arial" w:cs="Arial"/>
              </w:rPr>
              <w:t xml:space="preserve">WHEREAS, the Parties agree that in connection with the Agreement, </w:t>
            </w:r>
            <w:r w:rsidRPr="00C403E4">
              <w:rPr>
                <w:rFonts w:ascii="Arial" w:hAnsi="Arial" w:cs="Arial"/>
                <w:highlight w:val="lightGray"/>
              </w:rPr>
              <w:t>Vendor may Process Gallagher Personal Data</w:t>
            </w:r>
            <w:r w:rsidRPr="000437DD">
              <w:rPr>
                <w:rFonts w:ascii="Arial" w:hAnsi="Arial" w:cs="Arial"/>
              </w:rPr>
              <w:t xml:space="preserve"> and such Processing may be subject to certain restrictions mandated by Data Privacy Laws;</w:t>
            </w:r>
          </w:p>
          <w:p w14:paraId="13F44DA8" w14:textId="77777777" w:rsidR="00827B98" w:rsidRPr="00C403E4" w:rsidRDefault="00827B98" w:rsidP="00914E5E">
            <w:pPr>
              <w:spacing w:after="240" w:line="240" w:lineRule="auto"/>
              <w:ind w:left="59" w:right="149"/>
              <w:jc w:val="both"/>
              <w:rPr>
                <w:rFonts w:ascii="Arial" w:hAnsi="Arial" w:cs="Arial"/>
                <w:color w:val="2E74B5" w:themeColor="accent1" w:themeShade="BF"/>
              </w:rPr>
            </w:pPr>
            <w:r w:rsidRPr="00C403E4">
              <w:rPr>
                <w:rFonts w:ascii="Arial" w:hAnsi="Arial" w:cs="Arial"/>
                <w:color w:val="2E74B5" w:themeColor="accent1" w:themeShade="BF"/>
                <w:u w:val="single"/>
              </w:rPr>
              <w:t>Guidance</w:t>
            </w:r>
            <w:r w:rsidRPr="00C403E4">
              <w:rPr>
                <w:rFonts w:ascii="Arial" w:hAnsi="Arial" w:cs="Arial"/>
                <w:color w:val="2E74B5" w:themeColor="accent1" w:themeShade="BF"/>
              </w:rPr>
              <w:t>:</w:t>
            </w:r>
          </w:p>
          <w:p w14:paraId="24813FED" w14:textId="4DAB1B84" w:rsidR="00827B98" w:rsidRPr="000437DD" w:rsidRDefault="00827B98" w:rsidP="00914E5E">
            <w:pPr>
              <w:spacing w:after="240" w:line="240" w:lineRule="auto"/>
              <w:ind w:left="59" w:right="149"/>
              <w:jc w:val="both"/>
              <w:rPr>
                <w:rFonts w:ascii="Arial" w:hAnsi="Arial" w:cs="Arial"/>
              </w:rPr>
            </w:pPr>
            <w:r w:rsidRPr="00C403E4">
              <w:rPr>
                <w:rFonts w:ascii="Arial" w:hAnsi="Arial" w:cs="Arial"/>
                <w:color w:val="2E74B5" w:themeColor="accent1" w:themeShade="BF"/>
              </w:rPr>
              <w:t>If the vendor wants the DPA to be mutual (meaning, both parties will be providing personal data to each other), then the DPA should be revised to make the provisions mutual and limit the obligations imposed on Gallagher to the extent possible (consider the terms of the</w:t>
            </w:r>
            <w:r w:rsidR="00F57806">
              <w:rPr>
                <w:rFonts w:ascii="Arial" w:hAnsi="Arial" w:cs="Arial"/>
                <w:color w:val="2E74B5" w:themeColor="accent1" w:themeShade="BF"/>
              </w:rPr>
              <w:t xml:space="preserve"> Vendor</w:t>
            </w:r>
            <w:r w:rsidRPr="00C403E4">
              <w:rPr>
                <w:rFonts w:ascii="Arial" w:hAnsi="Arial" w:cs="Arial"/>
                <w:color w:val="2E74B5" w:themeColor="accent1" w:themeShade="BF"/>
              </w:rPr>
              <w:t xml:space="preserve"> C2C DPA – DR template as a guide).</w:t>
            </w:r>
          </w:p>
        </w:tc>
        <w:tc>
          <w:tcPr>
            <w:tcW w:w="10091" w:type="dxa"/>
            <w:tcBorders>
              <w:top w:val="single" w:sz="6" w:space="0" w:color="auto"/>
              <w:left w:val="single" w:sz="6" w:space="0" w:color="auto"/>
              <w:bottom w:val="single" w:sz="6" w:space="0" w:color="auto"/>
              <w:right w:val="single" w:sz="6" w:space="0" w:color="auto"/>
            </w:tcBorders>
          </w:tcPr>
          <w:p w14:paraId="0D7E38A0" w14:textId="295F6C71" w:rsidR="00827B98" w:rsidRPr="000437DD" w:rsidRDefault="00827B98" w:rsidP="00914E5E">
            <w:pPr>
              <w:spacing w:after="240" w:line="240" w:lineRule="auto"/>
              <w:ind w:left="121" w:right="77"/>
              <w:jc w:val="both"/>
              <w:rPr>
                <w:rFonts w:ascii="Arial" w:eastAsia="Times New Roman" w:hAnsi="Arial" w:cs="Arial"/>
              </w:rPr>
            </w:pPr>
            <w:r w:rsidRPr="000437DD">
              <w:rPr>
                <w:rFonts w:ascii="Arial" w:hAnsi="Arial" w:cs="Arial"/>
              </w:rPr>
              <w:t xml:space="preserve">WHEREAS, the Parties agree that in connection with the Agreement, </w:t>
            </w:r>
            <w:r w:rsidRPr="000437DD">
              <w:rPr>
                <w:rFonts w:ascii="Arial" w:hAnsi="Arial" w:cs="Arial"/>
                <w:highlight w:val="lightGray"/>
              </w:rPr>
              <w:t>the Parties may provide Personal Data to each other for Processing</w:t>
            </w:r>
            <w:r w:rsidRPr="000437DD">
              <w:rPr>
                <w:rFonts w:ascii="Arial" w:hAnsi="Arial" w:cs="Arial"/>
              </w:rPr>
              <w:t xml:space="preserve"> and such Processing may be subject to certain restrictions mandated by Data Privacy Laws;</w:t>
            </w:r>
          </w:p>
        </w:tc>
      </w:tr>
      <w:tr w:rsidR="00D76236" w:rsidRPr="000437DD" w14:paraId="24315EF3"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1564D7DB" w14:textId="77777777" w:rsidR="00827B98" w:rsidRPr="000437DD" w:rsidRDefault="00827B98" w:rsidP="00914E5E">
            <w:pPr>
              <w:spacing w:after="240" w:line="240" w:lineRule="auto"/>
              <w:ind w:left="82" w:right="121"/>
              <w:jc w:val="both"/>
              <w:textAlignment w:val="baseline"/>
              <w:rPr>
                <w:rFonts w:ascii="Arial" w:eastAsia="Times New Roman" w:hAnsi="Arial" w:cs="Arial"/>
              </w:rPr>
            </w:pPr>
          </w:p>
        </w:tc>
        <w:tc>
          <w:tcPr>
            <w:tcW w:w="10181" w:type="dxa"/>
            <w:tcBorders>
              <w:top w:val="single" w:sz="6" w:space="0" w:color="auto"/>
              <w:left w:val="single" w:sz="6" w:space="0" w:color="auto"/>
              <w:bottom w:val="single" w:sz="6" w:space="0" w:color="auto"/>
              <w:right w:val="single" w:sz="6" w:space="0" w:color="auto"/>
            </w:tcBorders>
          </w:tcPr>
          <w:p w14:paraId="1669E8A8" w14:textId="77777777" w:rsidR="00827B98" w:rsidRDefault="00827B98" w:rsidP="00914E5E">
            <w:pPr>
              <w:spacing w:after="240" w:line="240" w:lineRule="auto"/>
              <w:ind w:left="59" w:right="149"/>
              <w:jc w:val="both"/>
              <w:rPr>
                <w:rFonts w:ascii="Arial" w:hAnsi="Arial" w:cs="Arial"/>
              </w:rPr>
            </w:pPr>
            <w:r w:rsidRPr="000437DD">
              <w:rPr>
                <w:rFonts w:ascii="Arial" w:hAnsi="Arial" w:cs="Arial"/>
              </w:rPr>
              <w:t>WHEREAS, the Parties agree that this Addendum shall apply to each Agreement entered into by the Parties; and</w:t>
            </w:r>
          </w:p>
          <w:p w14:paraId="274D5DFA" w14:textId="1F928EE3" w:rsidR="00827B98" w:rsidRPr="00C403E4" w:rsidRDefault="00827B98" w:rsidP="00C403E4">
            <w:pPr>
              <w:pStyle w:val="CommentText"/>
              <w:spacing w:after="240"/>
              <w:ind w:left="90" w:right="99"/>
              <w:rPr>
                <w:rFonts w:ascii="Arial" w:hAnsi="Arial" w:cs="Arial"/>
                <w:color w:val="2E74B5" w:themeColor="accent1" w:themeShade="BF"/>
                <w:sz w:val="22"/>
                <w:szCs w:val="22"/>
              </w:rPr>
            </w:pPr>
            <w:r w:rsidRPr="00C403E4">
              <w:rPr>
                <w:rFonts w:ascii="Arial" w:hAnsi="Arial" w:cs="Arial"/>
                <w:color w:val="2E74B5" w:themeColor="accent1" w:themeShade="BF"/>
                <w:sz w:val="22"/>
                <w:szCs w:val="22"/>
                <w:u w:val="single"/>
              </w:rPr>
              <w:t>Guidance</w:t>
            </w:r>
            <w:r w:rsidRPr="00C403E4">
              <w:rPr>
                <w:rFonts w:ascii="Arial" w:hAnsi="Arial" w:cs="Arial"/>
                <w:color w:val="2E74B5" w:themeColor="accent1" w:themeShade="BF"/>
                <w:sz w:val="22"/>
                <w:szCs w:val="22"/>
              </w:rPr>
              <w:t>:</w:t>
            </w:r>
          </w:p>
          <w:p w14:paraId="58B9AA13" w14:textId="6AF5A6A4" w:rsidR="00827B98" w:rsidRPr="000437DD" w:rsidRDefault="00827B98" w:rsidP="00C403E4">
            <w:pPr>
              <w:pStyle w:val="CommentText"/>
              <w:spacing w:after="240"/>
              <w:ind w:left="90" w:right="99"/>
              <w:rPr>
                <w:rFonts w:ascii="Arial" w:hAnsi="Arial" w:cs="Arial"/>
              </w:rPr>
            </w:pPr>
            <w:r w:rsidRPr="00C403E4">
              <w:rPr>
                <w:rFonts w:ascii="Arial" w:hAnsi="Arial" w:cs="Arial"/>
                <w:color w:val="2E74B5" w:themeColor="accent1" w:themeShade="BF"/>
                <w:sz w:val="22"/>
                <w:szCs w:val="22"/>
              </w:rPr>
              <w:lastRenderedPageBreak/>
              <w:t xml:space="preserve">The DPA must </w:t>
            </w:r>
            <w:r w:rsidR="00CD4023">
              <w:rPr>
                <w:rFonts w:ascii="Arial" w:hAnsi="Arial" w:cs="Arial"/>
                <w:color w:val="2E74B5" w:themeColor="accent1" w:themeShade="BF"/>
                <w:sz w:val="22"/>
                <w:szCs w:val="22"/>
              </w:rPr>
              <w:t>become part of</w:t>
            </w:r>
            <w:r w:rsidRPr="00C403E4">
              <w:rPr>
                <w:rFonts w:ascii="Arial" w:hAnsi="Arial" w:cs="Arial"/>
                <w:color w:val="2E74B5" w:themeColor="accent1" w:themeShade="BF"/>
                <w:sz w:val="22"/>
                <w:szCs w:val="22"/>
              </w:rPr>
              <w:t xml:space="preserve"> the unde</w:t>
            </w:r>
            <w:r w:rsidR="00182D9E">
              <w:rPr>
                <w:rFonts w:ascii="Arial" w:hAnsi="Arial" w:cs="Arial"/>
                <w:color w:val="2E74B5" w:themeColor="accent1" w:themeShade="BF"/>
                <w:sz w:val="22"/>
                <w:szCs w:val="22"/>
              </w:rPr>
              <w:t xml:space="preserve">rlying agreement by reference. </w:t>
            </w:r>
            <w:r w:rsidRPr="00C403E4">
              <w:rPr>
                <w:rFonts w:ascii="Arial" w:hAnsi="Arial" w:cs="Arial"/>
                <w:color w:val="2E74B5" w:themeColor="accent1" w:themeShade="BF"/>
                <w:sz w:val="22"/>
                <w:szCs w:val="22"/>
              </w:rPr>
              <w:t>If using a vendor DPA, make sure a comparable provision is included.</w:t>
            </w:r>
          </w:p>
        </w:tc>
        <w:tc>
          <w:tcPr>
            <w:tcW w:w="10091" w:type="dxa"/>
            <w:tcBorders>
              <w:top w:val="single" w:sz="6" w:space="0" w:color="auto"/>
              <w:left w:val="single" w:sz="6" w:space="0" w:color="auto"/>
              <w:bottom w:val="single" w:sz="6" w:space="0" w:color="auto"/>
              <w:right w:val="single" w:sz="6" w:space="0" w:color="auto"/>
            </w:tcBorders>
          </w:tcPr>
          <w:p w14:paraId="24E04B39" w14:textId="77777777" w:rsidR="00827B98" w:rsidRDefault="00827B98" w:rsidP="00914E5E">
            <w:pPr>
              <w:spacing w:after="240" w:line="240" w:lineRule="auto"/>
              <w:ind w:left="121" w:right="77"/>
              <w:jc w:val="both"/>
              <w:rPr>
                <w:rFonts w:ascii="Arial" w:hAnsi="Arial" w:cs="Arial"/>
              </w:rPr>
            </w:pPr>
            <w:r w:rsidRPr="000437DD">
              <w:rPr>
                <w:rFonts w:ascii="Arial" w:hAnsi="Arial" w:cs="Arial"/>
              </w:rPr>
              <w:lastRenderedPageBreak/>
              <w:t>WHEREAS, the Parties agree that this Addendum shall apply to each Agreement entered into by the Parties; and</w:t>
            </w:r>
          </w:p>
          <w:p w14:paraId="022A9075" w14:textId="77777777" w:rsidR="00827B98" w:rsidRPr="00C403E4" w:rsidRDefault="00827B98" w:rsidP="00B33A7B">
            <w:pPr>
              <w:pStyle w:val="CommentText"/>
              <w:spacing w:after="240"/>
              <w:ind w:left="90" w:right="99"/>
              <w:rPr>
                <w:rFonts w:ascii="Arial" w:hAnsi="Arial" w:cs="Arial"/>
                <w:color w:val="2E74B5" w:themeColor="accent1" w:themeShade="BF"/>
                <w:sz w:val="22"/>
                <w:szCs w:val="22"/>
              </w:rPr>
            </w:pPr>
            <w:r w:rsidRPr="00C403E4">
              <w:rPr>
                <w:rFonts w:ascii="Arial" w:hAnsi="Arial" w:cs="Arial"/>
                <w:color w:val="2E74B5" w:themeColor="accent1" w:themeShade="BF"/>
                <w:sz w:val="22"/>
                <w:szCs w:val="22"/>
                <w:u w:val="single"/>
              </w:rPr>
              <w:t>Guidance</w:t>
            </w:r>
            <w:r w:rsidRPr="00C403E4">
              <w:rPr>
                <w:rFonts w:ascii="Arial" w:hAnsi="Arial" w:cs="Arial"/>
                <w:color w:val="2E74B5" w:themeColor="accent1" w:themeShade="BF"/>
                <w:sz w:val="22"/>
                <w:szCs w:val="22"/>
              </w:rPr>
              <w:t>:</w:t>
            </w:r>
          </w:p>
          <w:p w14:paraId="65BE799C" w14:textId="75296FF1" w:rsidR="00827B98" w:rsidRPr="000437DD" w:rsidRDefault="00827B98" w:rsidP="00B33A7B">
            <w:pPr>
              <w:spacing w:after="240" w:line="240" w:lineRule="auto"/>
              <w:ind w:left="121" w:right="77"/>
              <w:jc w:val="both"/>
              <w:rPr>
                <w:rFonts w:ascii="Arial" w:eastAsia="Times New Roman" w:hAnsi="Arial" w:cs="Arial"/>
                <w:highlight w:val="yellow"/>
              </w:rPr>
            </w:pPr>
            <w:r w:rsidRPr="00C403E4">
              <w:rPr>
                <w:rFonts w:ascii="Arial" w:hAnsi="Arial" w:cs="Arial"/>
                <w:color w:val="2E74B5" w:themeColor="accent1" w:themeShade="BF"/>
              </w:rPr>
              <w:lastRenderedPageBreak/>
              <w:t xml:space="preserve">The DPA must </w:t>
            </w:r>
            <w:r w:rsidR="00CD4023">
              <w:rPr>
                <w:rFonts w:ascii="Arial" w:hAnsi="Arial" w:cs="Arial"/>
                <w:color w:val="2E74B5" w:themeColor="accent1" w:themeShade="BF"/>
              </w:rPr>
              <w:t>become part of</w:t>
            </w:r>
            <w:r w:rsidRPr="00C403E4">
              <w:rPr>
                <w:rFonts w:ascii="Arial" w:hAnsi="Arial" w:cs="Arial"/>
                <w:color w:val="2E74B5" w:themeColor="accent1" w:themeShade="BF"/>
              </w:rPr>
              <w:t xml:space="preserve"> the underlying agreement by reference.</w:t>
            </w:r>
            <w:r w:rsidR="00526659">
              <w:rPr>
                <w:rFonts w:ascii="Arial" w:hAnsi="Arial" w:cs="Arial"/>
                <w:color w:val="2E74B5" w:themeColor="accent1" w:themeShade="BF"/>
              </w:rPr>
              <w:t xml:space="preserve"> </w:t>
            </w:r>
            <w:r w:rsidRPr="00C403E4">
              <w:rPr>
                <w:rFonts w:ascii="Arial" w:hAnsi="Arial" w:cs="Arial"/>
                <w:color w:val="2E74B5" w:themeColor="accent1" w:themeShade="BF"/>
              </w:rPr>
              <w:t>If using a vendor DPA, make sure a comparable provision is included.</w:t>
            </w:r>
          </w:p>
        </w:tc>
      </w:tr>
      <w:tr w:rsidR="00D76236" w:rsidRPr="000437DD" w14:paraId="3FBA4E6A"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6D7DC181" w14:textId="77777777" w:rsidR="00827B98" w:rsidRPr="000437DD" w:rsidRDefault="00827B98" w:rsidP="00914E5E">
            <w:pPr>
              <w:spacing w:after="240" w:line="240" w:lineRule="auto"/>
              <w:ind w:left="82" w:right="121"/>
              <w:jc w:val="both"/>
              <w:textAlignment w:val="baseline"/>
              <w:rPr>
                <w:rFonts w:ascii="Arial" w:eastAsia="Times New Roman" w:hAnsi="Arial" w:cs="Arial"/>
              </w:rPr>
            </w:pPr>
          </w:p>
        </w:tc>
        <w:tc>
          <w:tcPr>
            <w:tcW w:w="10181" w:type="dxa"/>
            <w:tcBorders>
              <w:top w:val="single" w:sz="6" w:space="0" w:color="auto"/>
              <w:left w:val="single" w:sz="6" w:space="0" w:color="auto"/>
              <w:bottom w:val="single" w:sz="6" w:space="0" w:color="auto"/>
              <w:right w:val="single" w:sz="6" w:space="0" w:color="auto"/>
            </w:tcBorders>
          </w:tcPr>
          <w:p w14:paraId="294198D7" w14:textId="48EE0B46" w:rsidR="00827B98" w:rsidRPr="000437DD" w:rsidRDefault="00827B98" w:rsidP="00914E5E">
            <w:pPr>
              <w:spacing w:after="240" w:line="240" w:lineRule="auto"/>
              <w:ind w:left="59" w:right="149"/>
              <w:jc w:val="both"/>
              <w:rPr>
                <w:rFonts w:ascii="Arial" w:hAnsi="Arial" w:cs="Arial"/>
              </w:rPr>
            </w:pPr>
            <w:r w:rsidRPr="000437DD">
              <w:rPr>
                <w:rFonts w:ascii="Arial" w:hAnsi="Arial" w:cs="Arial"/>
              </w:rPr>
              <w:t>WHEREAS, to the extent that any of the terms in this Addendum contradict or conflict with any of the terms of the Agreement, the Parties agree that the terms of this Addendum shall take precedence and supersede the Agreement.</w:t>
            </w:r>
          </w:p>
          <w:p w14:paraId="0318B75C" w14:textId="77777777" w:rsidR="00827B98" w:rsidRDefault="00827B98" w:rsidP="00914E5E">
            <w:pPr>
              <w:spacing w:after="240" w:line="240" w:lineRule="auto"/>
              <w:ind w:left="59" w:right="149"/>
              <w:jc w:val="both"/>
              <w:rPr>
                <w:rFonts w:ascii="Arial" w:hAnsi="Arial" w:cs="Arial"/>
              </w:rPr>
            </w:pPr>
            <w:r w:rsidRPr="000437DD">
              <w:rPr>
                <w:rFonts w:ascii="Arial" w:hAnsi="Arial" w:cs="Arial"/>
              </w:rPr>
              <w:t>IN CONSIDERATION OF the mutual covenants and agreements set forth below, the Parties agree as follows:</w:t>
            </w:r>
          </w:p>
          <w:p w14:paraId="5BCF2803" w14:textId="77777777" w:rsidR="00827B98" w:rsidRPr="00C403E4" w:rsidRDefault="00827B98" w:rsidP="00914E5E">
            <w:pPr>
              <w:spacing w:after="240" w:line="240" w:lineRule="auto"/>
              <w:ind w:left="59" w:right="149"/>
              <w:jc w:val="both"/>
              <w:rPr>
                <w:rFonts w:ascii="Arial" w:hAnsi="Arial" w:cs="Arial"/>
                <w:color w:val="2E74B5" w:themeColor="accent1" w:themeShade="BF"/>
              </w:rPr>
            </w:pPr>
            <w:r w:rsidRPr="00C403E4">
              <w:rPr>
                <w:rFonts w:ascii="Arial" w:hAnsi="Arial" w:cs="Arial"/>
                <w:color w:val="2E74B5" w:themeColor="accent1" w:themeShade="BF"/>
                <w:u w:val="single"/>
              </w:rPr>
              <w:t>Guidance</w:t>
            </w:r>
            <w:r w:rsidRPr="00C403E4">
              <w:rPr>
                <w:rFonts w:ascii="Arial" w:hAnsi="Arial" w:cs="Arial"/>
                <w:color w:val="2E74B5" w:themeColor="accent1" w:themeShade="BF"/>
              </w:rPr>
              <w:t>:</w:t>
            </w:r>
          </w:p>
          <w:p w14:paraId="0C755F1D" w14:textId="29E4A3CB" w:rsidR="00827B98" w:rsidRPr="000437DD" w:rsidRDefault="00827B98" w:rsidP="00C403E4">
            <w:pPr>
              <w:pStyle w:val="CommentText"/>
              <w:spacing w:after="240"/>
              <w:ind w:left="90" w:right="99"/>
              <w:rPr>
                <w:rFonts w:ascii="Arial" w:hAnsi="Arial" w:cs="Arial"/>
              </w:rPr>
            </w:pPr>
            <w:r w:rsidRPr="00C403E4">
              <w:rPr>
                <w:rFonts w:ascii="Arial" w:hAnsi="Arial" w:cs="Arial"/>
                <w:color w:val="2E74B5" w:themeColor="accent1" w:themeShade="BF"/>
                <w:sz w:val="22"/>
                <w:szCs w:val="22"/>
              </w:rPr>
              <w:t>The intent of this clause must remain intact.</w:t>
            </w:r>
            <w:r w:rsidR="00526659">
              <w:rPr>
                <w:rFonts w:ascii="Arial" w:hAnsi="Arial" w:cs="Arial"/>
                <w:color w:val="2E74B5" w:themeColor="accent1" w:themeShade="BF"/>
                <w:sz w:val="22"/>
                <w:szCs w:val="22"/>
              </w:rPr>
              <w:t xml:space="preserve"> </w:t>
            </w:r>
            <w:r w:rsidRPr="00C403E4">
              <w:rPr>
                <w:rFonts w:ascii="Arial" w:hAnsi="Arial" w:cs="Arial"/>
                <w:color w:val="2E74B5" w:themeColor="accent1" w:themeShade="BF"/>
                <w:sz w:val="22"/>
                <w:szCs w:val="22"/>
              </w:rPr>
              <w:t>If using a vendor DPA, make sure a comparable provision is included.</w:t>
            </w:r>
          </w:p>
        </w:tc>
        <w:tc>
          <w:tcPr>
            <w:tcW w:w="10091" w:type="dxa"/>
            <w:tcBorders>
              <w:top w:val="single" w:sz="6" w:space="0" w:color="auto"/>
              <w:left w:val="single" w:sz="6" w:space="0" w:color="auto"/>
              <w:bottom w:val="single" w:sz="6" w:space="0" w:color="auto"/>
              <w:right w:val="single" w:sz="6" w:space="0" w:color="auto"/>
            </w:tcBorders>
          </w:tcPr>
          <w:p w14:paraId="1F2468F3" w14:textId="77777777" w:rsidR="00827B98" w:rsidRPr="000437DD" w:rsidRDefault="00827B98" w:rsidP="00914E5E">
            <w:pPr>
              <w:spacing w:after="240" w:line="240" w:lineRule="auto"/>
              <w:ind w:left="121" w:right="77"/>
              <w:jc w:val="both"/>
              <w:rPr>
                <w:rFonts w:ascii="Arial" w:hAnsi="Arial" w:cs="Arial"/>
              </w:rPr>
            </w:pPr>
            <w:r w:rsidRPr="000437DD">
              <w:rPr>
                <w:rFonts w:ascii="Arial" w:hAnsi="Arial" w:cs="Arial"/>
              </w:rPr>
              <w:t>WHEREAS, to the extent that any of the terms in this Addendum contradict or conflict with any of the terms of the Agreement(s), the Parties agree that the terms of this Addendum shall take precedence and supersede the Agreement.</w:t>
            </w:r>
          </w:p>
          <w:p w14:paraId="6A693FB3" w14:textId="77777777" w:rsidR="00827B98" w:rsidRDefault="00827B98" w:rsidP="00914E5E">
            <w:pPr>
              <w:spacing w:after="240" w:line="240" w:lineRule="auto"/>
              <w:ind w:left="121" w:right="77"/>
              <w:jc w:val="both"/>
              <w:rPr>
                <w:rFonts w:ascii="Arial" w:hAnsi="Arial" w:cs="Arial"/>
              </w:rPr>
            </w:pPr>
            <w:r w:rsidRPr="000437DD">
              <w:rPr>
                <w:rFonts w:ascii="Arial" w:hAnsi="Arial" w:cs="Arial"/>
              </w:rPr>
              <w:t>IN CONSIDERATION OF the mutual covenants and agreements set forth below, the Parties agree as follows:</w:t>
            </w:r>
          </w:p>
          <w:p w14:paraId="4C0F7274" w14:textId="77777777" w:rsidR="00827B98" w:rsidRPr="00C403E4" w:rsidRDefault="00827B98" w:rsidP="00C403E4">
            <w:pPr>
              <w:spacing w:after="240" w:line="240" w:lineRule="auto"/>
              <w:ind w:left="93" w:right="149"/>
              <w:jc w:val="both"/>
              <w:rPr>
                <w:rFonts w:ascii="Arial" w:hAnsi="Arial" w:cs="Arial"/>
                <w:color w:val="2E74B5" w:themeColor="accent1" w:themeShade="BF"/>
              </w:rPr>
            </w:pPr>
            <w:r w:rsidRPr="00C403E4">
              <w:rPr>
                <w:rFonts w:ascii="Arial" w:hAnsi="Arial" w:cs="Arial"/>
                <w:color w:val="2E74B5" w:themeColor="accent1" w:themeShade="BF"/>
                <w:u w:val="single"/>
              </w:rPr>
              <w:t>Guidance</w:t>
            </w:r>
            <w:r w:rsidRPr="00C403E4">
              <w:rPr>
                <w:rFonts w:ascii="Arial" w:hAnsi="Arial" w:cs="Arial"/>
                <w:color w:val="2E74B5" w:themeColor="accent1" w:themeShade="BF"/>
              </w:rPr>
              <w:t>:</w:t>
            </w:r>
          </w:p>
          <w:p w14:paraId="0DCE88B8" w14:textId="311D18E2" w:rsidR="00827B98" w:rsidRPr="000437DD" w:rsidRDefault="00827B98" w:rsidP="00B33A7B">
            <w:pPr>
              <w:spacing w:after="240" w:line="240" w:lineRule="auto"/>
              <w:ind w:left="121" w:right="77"/>
              <w:jc w:val="both"/>
              <w:rPr>
                <w:rFonts w:ascii="Arial" w:eastAsia="Times New Roman" w:hAnsi="Arial" w:cs="Arial"/>
                <w:highlight w:val="yellow"/>
              </w:rPr>
            </w:pPr>
            <w:r w:rsidRPr="00C403E4">
              <w:rPr>
                <w:rFonts w:ascii="Arial" w:hAnsi="Arial" w:cs="Arial"/>
                <w:color w:val="2E74B5" w:themeColor="accent1" w:themeShade="BF"/>
              </w:rPr>
              <w:t>The intent of this clause must remain intact.</w:t>
            </w:r>
            <w:r w:rsidR="00526659">
              <w:rPr>
                <w:rFonts w:ascii="Arial" w:hAnsi="Arial" w:cs="Arial"/>
                <w:color w:val="2E74B5" w:themeColor="accent1" w:themeShade="BF"/>
              </w:rPr>
              <w:t xml:space="preserve"> </w:t>
            </w:r>
            <w:r w:rsidRPr="00C403E4">
              <w:rPr>
                <w:rFonts w:ascii="Arial" w:hAnsi="Arial" w:cs="Arial"/>
                <w:color w:val="2E74B5" w:themeColor="accent1" w:themeShade="BF"/>
              </w:rPr>
              <w:t>If using a vendor DPA, make sure a comparable provision is included.</w:t>
            </w:r>
          </w:p>
        </w:tc>
      </w:tr>
      <w:tr w:rsidR="00E461C1" w:rsidRPr="000437DD" w14:paraId="4B99FA17" w14:textId="77777777" w:rsidTr="5DED8AFC">
        <w:trPr>
          <w:trHeight w:val="300"/>
        </w:trPr>
        <w:tc>
          <w:tcPr>
            <w:tcW w:w="22141" w:type="dxa"/>
            <w:gridSpan w:val="3"/>
            <w:tcBorders>
              <w:top w:val="single" w:sz="6" w:space="0" w:color="auto"/>
              <w:left w:val="single" w:sz="6" w:space="0" w:color="auto"/>
              <w:bottom w:val="single" w:sz="6" w:space="0" w:color="auto"/>
            </w:tcBorders>
            <w:shd w:val="clear" w:color="auto" w:fill="FFF2CC" w:themeFill="accent4" w:themeFillTint="33"/>
          </w:tcPr>
          <w:p w14:paraId="4930CF2D" w14:textId="6B55729A" w:rsidR="00E461C1" w:rsidRPr="000437DD" w:rsidRDefault="00E461C1" w:rsidP="00914E5E">
            <w:pPr>
              <w:spacing w:after="240" w:line="240" w:lineRule="auto"/>
              <w:ind w:left="121" w:right="77"/>
              <w:jc w:val="both"/>
              <w:textAlignment w:val="baseline"/>
              <w:rPr>
                <w:rFonts w:ascii="Arial" w:eastAsia="Times New Roman" w:hAnsi="Arial" w:cs="Arial"/>
                <w:b/>
                <w:highlight w:val="yellow"/>
              </w:rPr>
            </w:pPr>
            <w:r w:rsidRPr="00D76236">
              <w:rPr>
                <w:rFonts w:ascii="Arial" w:eastAsia="STZhongsong" w:hAnsi="Arial" w:cs="Arial"/>
                <w:b/>
                <w:lang w:val="en-GB" w:eastAsia="zh-CN"/>
              </w:rPr>
              <w:t>DEFINITIONS</w:t>
            </w:r>
          </w:p>
        </w:tc>
      </w:tr>
      <w:tr w:rsidR="00D76236" w:rsidRPr="000437DD" w14:paraId="0F1C8320"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6D1C2AC8" w14:textId="58744029" w:rsidR="00827B98" w:rsidRPr="000437DD" w:rsidRDefault="00827B98" w:rsidP="00914E5E">
            <w:pPr>
              <w:pStyle w:val="paragraph"/>
              <w:spacing w:before="0" w:beforeAutospacing="0" w:after="240" w:afterAutospacing="0"/>
              <w:ind w:left="82" w:right="121"/>
              <w:jc w:val="both"/>
              <w:textAlignment w:val="baseline"/>
              <w:rPr>
                <w:rFonts w:ascii="Arial" w:hAnsi="Arial" w:cs="Arial"/>
                <w:b/>
                <w:bCs/>
                <w:caps/>
                <w:sz w:val="22"/>
                <w:szCs w:val="22"/>
              </w:rPr>
            </w:pPr>
            <w:r w:rsidRPr="000437DD">
              <w:rPr>
                <w:rStyle w:val="normaltextrun"/>
                <w:rFonts w:ascii="Arial" w:hAnsi="Arial" w:cs="Arial"/>
                <w:b/>
                <w:bCs/>
                <w:caps/>
                <w:sz w:val="22"/>
                <w:szCs w:val="22"/>
                <w:lang w:val="en-GB"/>
              </w:rPr>
              <w:t>DEFINITIONS</w:t>
            </w:r>
          </w:p>
          <w:p w14:paraId="22B6A9EA" w14:textId="0218168F" w:rsidR="00827B98" w:rsidRPr="000437DD" w:rsidRDefault="00827B98" w:rsidP="002A7117">
            <w:pPr>
              <w:pStyle w:val="paragraph"/>
              <w:spacing w:before="0" w:beforeAutospacing="0" w:after="240" w:afterAutospacing="0"/>
              <w:ind w:left="82" w:right="121"/>
              <w:textAlignment w:val="baseline"/>
              <w:rPr>
                <w:rFonts w:ascii="Arial" w:hAnsi="Arial" w:cs="Arial"/>
                <w:sz w:val="22"/>
                <w:szCs w:val="22"/>
              </w:rPr>
            </w:pPr>
            <w:r w:rsidRPr="000437DD">
              <w:rPr>
                <w:rStyle w:val="normaltextrun"/>
                <w:rFonts w:ascii="Arial" w:hAnsi="Arial" w:cs="Arial"/>
                <w:i/>
                <w:sz w:val="22"/>
                <w:szCs w:val="22"/>
                <w:lang w:val="en-GB"/>
              </w:rPr>
              <w:t>Capitalized terms</w:t>
            </w:r>
          </w:p>
        </w:tc>
        <w:tc>
          <w:tcPr>
            <w:tcW w:w="10181" w:type="dxa"/>
            <w:tcBorders>
              <w:top w:val="single" w:sz="6" w:space="0" w:color="auto"/>
              <w:left w:val="single" w:sz="6" w:space="0" w:color="auto"/>
              <w:bottom w:val="single" w:sz="6" w:space="0" w:color="auto"/>
              <w:right w:val="single" w:sz="6" w:space="0" w:color="auto"/>
            </w:tcBorders>
          </w:tcPr>
          <w:p w14:paraId="3A9295C2" w14:textId="4CCFEDA9" w:rsidR="00827B98" w:rsidRDefault="00827B98" w:rsidP="00182D9E">
            <w:pPr>
              <w:pStyle w:val="Heading2A"/>
              <w:keepNext w:val="0"/>
              <w:ind w:left="59" w:right="149"/>
              <w:rPr>
                <w:rFonts w:cs="Arial"/>
                <w:b w:val="0"/>
                <w:sz w:val="22"/>
                <w:szCs w:val="22"/>
              </w:rPr>
            </w:pPr>
            <w:r w:rsidRPr="000437DD">
              <w:rPr>
                <w:rFonts w:cs="Arial"/>
                <w:b w:val="0"/>
                <w:sz w:val="22"/>
                <w:szCs w:val="22"/>
              </w:rPr>
              <w:t>1</w:t>
            </w:r>
            <w:r w:rsidR="008C6E41">
              <w:rPr>
                <w:rFonts w:cs="Arial"/>
                <w:b w:val="0"/>
                <w:sz w:val="22"/>
                <w:szCs w:val="22"/>
              </w:rPr>
              <w:t xml:space="preserve"> </w:t>
            </w:r>
            <w:r w:rsidRPr="000437DD">
              <w:rPr>
                <w:rFonts w:cs="Arial"/>
                <w:b w:val="0"/>
                <w:sz w:val="22"/>
                <w:szCs w:val="22"/>
              </w:rPr>
              <w:t xml:space="preserve">All capitalized terms herein shall have the meaning given to them in </w:t>
            </w:r>
            <w:r w:rsidRPr="000437DD">
              <w:rPr>
                <w:rFonts w:cs="Arial"/>
                <w:sz w:val="22"/>
                <w:szCs w:val="22"/>
              </w:rPr>
              <w:t>Exhibit 1</w:t>
            </w:r>
            <w:r w:rsidRPr="000437DD">
              <w:rPr>
                <w:rFonts w:cs="Arial"/>
                <w:b w:val="0"/>
                <w:sz w:val="22"/>
                <w:szCs w:val="22"/>
              </w:rPr>
              <w:t>.</w:t>
            </w:r>
          </w:p>
          <w:p w14:paraId="368793DF" w14:textId="3805B5F6" w:rsidR="00827B98" w:rsidRPr="000A5C10" w:rsidRDefault="00827B98" w:rsidP="00182D9E">
            <w:pPr>
              <w:pStyle w:val="Heading2"/>
              <w:numPr>
                <w:ilvl w:val="0"/>
                <w:numId w:val="0"/>
              </w:numPr>
              <w:ind w:left="59"/>
              <w:rPr>
                <w:sz w:val="22"/>
                <w:szCs w:val="22"/>
              </w:rPr>
            </w:pPr>
            <w:r w:rsidRPr="00C403E4">
              <w:rPr>
                <w:color w:val="2E74B5" w:themeColor="accent1" w:themeShade="BF"/>
                <w:sz w:val="22"/>
                <w:szCs w:val="22"/>
                <w:u w:val="single"/>
              </w:rPr>
              <w:t>Guidance</w:t>
            </w:r>
            <w:r w:rsidRPr="00C403E4">
              <w:rPr>
                <w:color w:val="2E74B5" w:themeColor="accent1" w:themeShade="BF"/>
                <w:sz w:val="22"/>
                <w:szCs w:val="22"/>
              </w:rPr>
              <w:t>: See Definitions section below for guidance.</w:t>
            </w:r>
          </w:p>
        </w:tc>
        <w:tc>
          <w:tcPr>
            <w:tcW w:w="10091" w:type="dxa"/>
            <w:tcBorders>
              <w:top w:val="single" w:sz="6" w:space="0" w:color="auto"/>
              <w:left w:val="single" w:sz="6" w:space="0" w:color="auto"/>
              <w:bottom w:val="single" w:sz="6" w:space="0" w:color="auto"/>
              <w:right w:val="single" w:sz="6" w:space="0" w:color="auto"/>
            </w:tcBorders>
          </w:tcPr>
          <w:p w14:paraId="37173EFD" w14:textId="5FDD5897" w:rsidR="00827B98" w:rsidRDefault="00827B98" w:rsidP="00914E5E">
            <w:pPr>
              <w:pStyle w:val="Heading2A"/>
              <w:keepNext w:val="0"/>
              <w:ind w:left="121" w:right="77"/>
              <w:rPr>
                <w:rFonts w:cs="Arial"/>
                <w:b w:val="0"/>
                <w:sz w:val="22"/>
                <w:szCs w:val="22"/>
              </w:rPr>
            </w:pPr>
            <w:r w:rsidRPr="000437DD">
              <w:rPr>
                <w:rFonts w:cs="Arial"/>
                <w:b w:val="0"/>
                <w:sz w:val="22"/>
                <w:szCs w:val="22"/>
              </w:rPr>
              <w:t>1</w:t>
            </w:r>
            <w:r w:rsidR="008C6E41">
              <w:rPr>
                <w:rFonts w:cs="Arial"/>
                <w:b w:val="0"/>
                <w:sz w:val="22"/>
                <w:szCs w:val="22"/>
              </w:rPr>
              <w:t xml:space="preserve"> </w:t>
            </w:r>
            <w:r w:rsidRPr="000437DD">
              <w:rPr>
                <w:rFonts w:cs="Arial"/>
                <w:b w:val="0"/>
                <w:sz w:val="22"/>
                <w:szCs w:val="22"/>
              </w:rPr>
              <w:t xml:space="preserve">All capitalized terms herein shall have the meaning given to them in </w:t>
            </w:r>
            <w:r w:rsidRPr="000437DD">
              <w:rPr>
                <w:rFonts w:cs="Arial"/>
                <w:sz w:val="22"/>
                <w:szCs w:val="22"/>
              </w:rPr>
              <w:t>Exhibit 1</w:t>
            </w:r>
            <w:r w:rsidRPr="000437DD">
              <w:rPr>
                <w:rFonts w:cs="Arial"/>
                <w:b w:val="0"/>
                <w:sz w:val="22"/>
                <w:szCs w:val="22"/>
              </w:rPr>
              <w:t>.</w:t>
            </w:r>
          </w:p>
          <w:p w14:paraId="0A40B406" w14:textId="237DA99E" w:rsidR="00827B98" w:rsidRPr="00C403E4" w:rsidRDefault="00827B98" w:rsidP="00C403E4">
            <w:pPr>
              <w:pStyle w:val="Heading2"/>
              <w:numPr>
                <w:ilvl w:val="0"/>
                <w:numId w:val="0"/>
              </w:numPr>
              <w:ind w:left="90"/>
              <w:rPr>
                <w:sz w:val="22"/>
                <w:szCs w:val="22"/>
                <w:highlight w:val="yellow"/>
              </w:rPr>
            </w:pPr>
            <w:r w:rsidRPr="00C403E4">
              <w:rPr>
                <w:color w:val="2E74B5" w:themeColor="accent1" w:themeShade="BF"/>
                <w:sz w:val="22"/>
                <w:szCs w:val="22"/>
                <w:u w:val="single"/>
              </w:rPr>
              <w:t>Guidance</w:t>
            </w:r>
            <w:r w:rsidRPr="00C403E4">
              <w:rPr>
                <w:color w:val="2E74B5" w:themeColor="accent1" w:themeShade="BF"/>
                <w:sz w:val="22"/>
                <w:szCs w:val="22"/>
              </w:rPr>
              <w:t>: See Definitions section below for guidance.</w:t>
            </w:r>
          </w:p>
        </w:tc>
      </w:tr>
      <w:tr w:rsidR="00E461C1" w:rsidRPr="000437DD" w14:paraId="0034DBA6" w14:textId="77777777" w:rsidTr="5DED8AFC">
        <w:trPr>
          <w:trHeight w:val="300"/>
        </w:trPr>
        <w:tc>
          <w:tcPr>
            <w:tcW w:w="22141" w:type="dxa"/>
            <w:gridSpan w:val="3"/>
            <w:tcBorders>
              <w:top w:val="single" w:sz="6" w:space="0" w:color="auto"/>
              <w:left w:val="single" w:sz="6" w:space="0" w:color="auto"/>
              <w:bottom w:val="single" w:sz="6" w:space="0" w:color="auto"/>
            </w:tcBorders>
            <w:shd w:val="clear" w:color="auto" w:fill="FFF2CC" w:themeFill="accent4" w:themeFillTint="33"/>
          </w:tcPr>
          <w:p w14:paraId="31B27669" w14:textId="33384E58" w:rsidR="00E461C1" w:rsidRPr="000437DD" w:rsidRDefault="00E461C1" w:rsidP="00914E5E">
            <w:pPr>
              <w:spacing w:after="240" w:line="240" w:lineRule="auto"/>
              <w:ind w:left="121" w:right="77"/>
              <w:jc w:val="both"/>
              <w:textAlignment w:val="baseline"/>
              <w:rPr>
                <w:rFonts w:ascii="Arial" w:eastAsia="Times New Roman" w:hAnsi="Arial" w:cs="Arial"/>
                <w:b/>
                <w:highlight w:val="yellow"/>
              </w:rPr>
            </w:pPr>
            <w:r w:rsidRPr="00D76236">
              <w:rPr>
                <w:rFonts w:ascii="Arial" w:eastAsia="STZhongsong" w:hAnsi="Arial" w:cs="Arial"/>
                <w:b/>
                <w:lang w:val="en-GB" w:eastAsia="zh-CN"/>
              </w:rPr>
              <w:t>GENERAL OBLIGATIONS</w:t>
            </w:r>
          </w:p>
        </w:tc>
      </w:tr>
      <w:tr w:rsidR="00D76236" w:rsidRPr="000437DD" w14:paraId="398728BB"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06DB264E" w14:textId="6161DAE9" w:rsidR="00827B98" w:rsidRPr="000437DD" w:rsidRDefault="00827B98" w:rsidP="00914E5E">
            <w:pPr>
              <w:pStyle w:val="paragraph"/>
              <w:spacing w:before="0" w:beforeAutospacing="0" w:after="240" w:afterAutospacing="0"/>
              <w:ind w:left="82" w:right="121"/>
              <w:jc w:val="both"/>
              <w:textAlignment w:val="baseline"/>
              <w:rPr>
                <w:rFonts w:ascii="Arial" w:hAnsi="Arial" w:cs="Arial"/>
                <w:b/>
                <w:bCs/>
                <w:caps/>
                <w:sz w:val="22"/>
                <w:szCs w:val="22"/>
              </w:rPr>
            </w:pPr>
            <w:r w:rsidRPr="000437DD">
              <w:rPr>
                <w:rStyle w:val="normaltextrun"/>
                <w:rFonts w:ascii="Arial" w:hAnsi="Arial" w:cs="Arial"/>
                <w:b/>
                <w:bCs/>
                <w:caps/>
                <w:sz w:val="22"/>
                <w:szCs w:val="22"/>
                <w:lang w:val="en-GB"/>
              </w:rPr>
              <w:t>GENERAL OBLIGATIONS</w:t>
            </w:r>
          </w:p>
          <w:p w14:paraId="1AB60325" w14:textId="4C2300CA" w:rsidR="00827B98" w:rsidRPr="000437DD" w:rsidRDefault="00827B98" w:rsidP="00914E5E">
            <w:pPr>
              <w:pStyle w:val="paragraph"/>
              <w:spacing w:before="0" w:beforeAutospacing="0" w:after="240" w:afterAutospacing="0"/>
              <w:ind w:left="82" w:right="121"/>
              <w:jc w:val="both"/>
              <w:textAlignment w:val="baseline"/>
              <w:rPr>
                <w:rFonts w:ascii="Arial" w:hAnsi="Arial" w:cs="Arial"/>
                <w:i/>
                <w:sz w:val="22"/>
                <w:szCs w:val="22"/>
              </w:rPr>
            </w:pPr>
            <w:r w:rsidRPr="000437DD">
              <w:rPr>
                <w:rFonts w:ascii="Arial" w:hAnsi="Arial" w:cs="Arial"/>
                <w:i/>
                <w:sz w:val="22"/>
                <w:szCs w:val="22"/>
              </w:rPr>
              <w:t>Independent controller</w:t>
            </w:r>
          </w:p>
        </w:tc>
        <w:tc>
          <w:tcPr>
            <w:tcW w:w="10181" w:type="dxa"/>
            <w:tcBorders>
              <w:top w:val="single" w:sz="6" w:space="0" w:color="auto"/>
              <w:left w:val="single" w:sz="6" w:space="0" w:color="auto"/>
              <w:bottom w:val="single" w:sz="6" w:space="0" w:color="auto"/>
              <w:right w:val="single" w:sz="6" w:space="0" w:color="auto"/>
            </w:tcBorders>
          </w:tcPr>
          <w:p w14:paraId="635A15E5" w14:textId="499C7DC9" w:rsidR="00827B98" w:rsidRPr="000437DD" w:rsidRDefault="00827B98" w:rsidP="00C403E4">
            <w:pPr>
              <w:pStyle w:val="Heading2"/>
              <w:numPr>
                <w:ilvl w:val="0"/>
                <w:numId w:val="0"/>
              </w:numPr>
              <w:ind w:left="59" w:right="149"/>
              <w:rPr>
                <w:rFonts w:cs="Arial"/>
                <w:sz w:val="22"/>
                <w:szCs w:val="22"/>
              </w:rPr>
            </w:pPr>
            <w:r w:rsidRPr="000437DD">
              <w:rPr>
                <w:rFonts w:cs="Arial"/>
                <w:sz w:val="22"/>
                <w:szCs w:val="22"/>
              </w:rPr>
              <w:t>2.1</w:t>
            </w:r>
            <w:r w:rsidR="008C6E41">
              <w:rPr>
                <w:rFonts w:cs="Arial"/>
                <w:sz w:val="22"/>
                <w:szCs w:val="22"/>
              </w:rPr>
              <w:t xml:space="preserve"> </w:t>
            </w:r>
            <w:r w:rsidRPr="000437DD">
              <w:rPr>
                <w:rFonts w:cs="Arial"/>
                <w:sz w:val="22"/>
                <w:szCs w:val="22"/>
              </w:rPr>
              <w:t xml:space="preserve">In respect of the </w:t>
            </w:r>
            <w:r w:rsidRPr="00C403E4">
              <w:rPr>
                <w:rFonts w:cs="Arial"/>
                <w:sz w:val="22"/>
                <w:szCs w:val="22"/>
                <w:highlight w:val="lightGray"/>
              </w:rPr>
              <w:t>Gallagher</w:t>
            </w:r>
            <w:r w:rsidRPr="000437DD">
              <w:rPr>
                <w:rFonts w:cs="Arial"/>
                <w:sz w:val="22"/>
                <w:szCs w:val="22"/>
              </w:rPr>
              <w:t xml:space="preserve"> Personal Data that is Processed under this Agreement, each Party is an independent Controller and shall Process the </w:t>
            </w:r>
            <w:r w:rsidRPr="00C403E4">
              <w:rPr>
                <w:rFonts w:cs="Arial"/>
                <w:sz w:val="22"/>
                <w:szCs w:val="22"/>
                <w:highlight w:val="lightGray"/>
              </w:rPr>
              <w:t>Gallagher</w:t>
            </w:r>
            <w:r w:rsidRPr="000437DD">
              <w:rPr>
                <w:rFonts w:cs="Arial"/>
                <w:sz w:val="22"/>
                <w:szCs w:val="22"/>
              </w:rPr>
              <w:t xml:space="preserve"> Personal Data to fulfil its respective rights and obligations under the Agreement and in compliance with applicable Data Privacy Laws.</w:t>
            </w:r>
          </w:p>
          <w:p w14:paraId="1117BAF2" w14:textId="5DD7973A" w:rsidR="00827B98" w:rsidRPr="000A5C10" w:rsidRDefault="00827B98" w:rsidP="00914E5E">
            <w:pPr>
              <w:pStyle w:val="Heading2"/>
              <w:numPr>
                <w:ilvl w:val="0"/>
                <w:numId w:val="0"/>
              </w:numPr>
              <w:ind w:left="59" w:right="149"/>
              <w:rPr>
                <w:rFonts w:cs="Arial"/>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r w:rsidR="00526659">
              <w:rPr>
                <w:rFonts w:cs="Arial"/>
                <w:color w:val="2E74B5" w:themeColor="accent1" w:themeShade="BF"/>
                <w:sz w:val="22"/>
                <w:szCs w:val="22"/>
              </w:rPr>
              <w:t xml:space="preserve"> </w:t>
            </w:r>
            <w:r w:rsidRPr="00C403E4">
              <w:rPr>
                <w:rFonts w:cs="Arial"/>
                <w:color w:val="2E74B5" w:themeColor="accent1" w:themeShade="BF"/>
                <w:sz w:val="22"/>
                <w:szCs w:val="22"/>
              </w:rPr>
              <w:t xml:space="preserve">Reach out to GPO if </w:t>
            </w:r>
            <w:r w:rsidR="00954D10">
              <w:rPr>
                <w:rFonts w:cs="Arial"/>
                <w:color w:val="2E74B5" w:themeColor="accent1" w:themeShade="BF"/>
                <w:sz w:val="22"/>
                <w:szCs w:val="22"/>
              </w:rPr>
              <w:t>v</w:t>
            </w:r>
            <w:r w:rsidRPr="00C403E4">
              <w:rPr>
                <w:rFonts w:cs="Arial"/>
                <w:color w:val="2E74B5" w:themeColor="accent1" w:themeShade="BF"/>
                <w:sz w:val="22"/>
                <w:szCs w:val="22"/>
              </w:rPr>
              <w:t>endor requests change to “Joint Controller”</w:t>
            </w:r>
            <w:r w:rsidR="005D7AC7">
              <w:rPr>
                <w:rFonts w:cs="Arial"/>
                <w:color w:val="2E74B5" w:themeColor="accent1" w:themeShade="BF"/>
                <w:sz w:val="22"/>
                <w:szCs w:val="22"/>
              </w:rPr>
              <w:t>.</w:t>
            </w:r>
          </w:p>
        </w:tc>
        <w:tc>
          <w:tcPr>
            <w:tcW w:w="10091" w:type="dxa"/>
            <w:tcBorders>
              <w:top w:val="single" w:sz="6" w:space="0" w:color="auto"/>
              <w:left w:val="single" w:sz="6" w:space="0" w:color="auto"/>
              <w:bottom w:val="single" w:sz="6" w:space="0" w:color="auto"/>
              <w:right w:val="single" w:sz="6" w:space="0" w:color="auto"/>
            </w:tcBorders>
          </w:tcPr>
          <w:p w14:paraId="583F31F8" w14:textId="1842FC55" w:rsidR="00827B98" w:rsidRDefault="00827B98" w:rsidP="00914E5E">
            <w:pPr>
              <w:spacing w:after="240" w:line="240" w:lineRule="auto"/>
              <w:ind w:left="121" w:right="77"/>
              <w:jc w:val="both"/>
              <w:textAlignment w:val="baseline"/>
              <w:rPr>
                <w:rFonts w:ascii="Arial" w:hAnsi="Arial" w:cs="Arial"/>
              </w:rPr>
            </w:pPr>
            <w:r w:rsidRPr="000437DD">
              <w:rPr>
                <w:rFonts w:ascii="Arial" w:eastAsia="Times New Roman" w:hAnsi="Arial" w:cs="Arial"/>
              </w:rPr>
              <w:t>2.1</w:t>
            </w:r>
            <w:r w:rsidR="008C6E41">
              <w:rPr>
                <w:rFonts w:ascii="Arial" w:eastAsia="Times New Roman" w:hAnsi="Arial" w:cs="Arial"/>
              </w:rPr>
              <w:t xml:space="preserve"> </w:t>
            </w:r>
            <w:r w:rsidRPr="000437DD">
              <w:rPr>
                <w:rFonts w:ascii="Arial" w:hAnsi="Arial" w:cs="Arial"/>
              </w:rPr>
              <w:t xml:space="preserve">In respect of </w:t>
            </w:r>
            <w:r w:rsidRPr="00C403E4">
              <w:rPr>
                <w:rFonts w:ascii="Arial" w:hAnsi="Arial" w:cs="Arial"/>
              </w:rPr>
              <w:t>the</w:t>
            </w:r>
            <w:r w:rsidRPr="000437DD">
              <w:rPr>
                <w:rFonts w:ascii="Arial" w:hAnsi="Arial" w:cs="Arial"/>
              </w:rPr>
              <w:t xml:space="preserve"> Personal Data that is Processed under this Agreement, each Party is an independent Controller and shall Process </w:t>
            </w:r>
            <w:r w:rsidRPr="000437DD">
              <w:rPr>
                <w:rFonts w:ascii="Arial" w:hAnsi="Arial" w:cs="Arial"/>
                <w:highlight w:val="lightGray"/>
              </w:rPr>
              <w:t>any</w:t>
            </w:r>
            <w:r w:rsidRPr="000437DD">
              <w:rPr>
                <w:rFonts w:ascii="Arial" w:hAnsi="Arial" w:cs="Arial"/>
              </w:rPr>
              <w:t xml:space="preserve"> Personal Data </w:t>
            </w:r>
            <w:r w:rsidRPr="000437DD">
              <w:rPr>
                <w:rFonts w:ascii="Arial" w:hAnsi="Arial" w:cs="Arial"/>
                <w:highlight w:val="lightGray"/>
              </w:rPr>
              <w:t>received from the other Party</w:t>
            </w:r>
            <w:r w:rsidRPr="000437DD">
              <w:rPr>
                <w:rFonts w:ascii="Arial" w:hAnsi="Arial" w:cs="Arial"/>
              </w:rPr>
              <w:t xml:space="preserve"> to fulfil its respective rights and obligations under the Agreement and in compliance with applicable Data Privacy Laws.</w:t>
            </w:r>
          </w:p>
          <w:p w14:paraId="566B9AEC" w14:textId="2B2D548B" w:rsidR="00827B98" w:rsidRPr="000437DD" w:rsidRDefault="00827B98" w:rsidP="005D7AC7">
            <w:pPr>
              <w:spacing w:after="240" w:line="240" w:lineRule="auto"/>
              <w:ind w:left="121" w:right="77"/>
              <w:jc w:val="both"/>
              <w:textAlignment w:val="baseline"/>
              <w:rPr>
                <w:rFonts w:ascii="Arial" w:eastAsia="Times New Roman" w:hAnsi="Arial" w:cs="Arial"/>
                <w:i/>
                <w:highlight w:val="yellow"/>
              </w:rPr>
            </w:pPr>
            <w:r w:rsidRPr="00C403E4">
              <w:rPr>
                <w:rFonts w:ascii="Arial" w:hAnsi="Arial" w:cs="Arial"/>
                <w:color w:val="2E74B5" w:themeColor="accent1" w:themeShade="BF"/>
                <w:u w:val="single"/>
              </w:rPr>
              <w:t>Guidance</w:t>
            </w:r>
            <w:r w:rsidRPr="00C403E4">
              <w:rPr>
                <w:rFonts w:ascii="Arial" w:hAnsi="Arial" w:cs="Arial"/>
                <w:color w:val="2E74B5" w:themeColor="accent1" w:themeShade="BF"/>
              </w:rPr>
              <w:t>:</w:t>
            </w:r>
            <w:r w:rsidR="00526659">
              <w:rPr>
                <w:rFonts w:ascii="Arial" w:hAnsi="Arial" w:cs="Arial"/>
                <w:color w:val="2E74B5" w:themeColor="accent1" w:themeShade="BF"/>
              </w:rPr>
              <w:t xml:space="preserve"> </w:t>
            </w:r>
            <w:r w:rsidRPr="00C403E4">
              <w:rPr>
                <w:rFonts w:ascii="Arial" w:hAnsi="Arial" w:cs="Arial"/>
                <w:color w:val="2E74B5" w:themeColor="accent1" w:themeShade="BF"/>
              </w:rPr>
              <w:t xml:space="preserve">Reach out to GPO if </w:t>
            </w:r>
            <w:r w:rsidR="00954D10">
              <w:rPr>
                <w:rFonts w:ascii="Arial" w:hAnsi="Arial" w:cs="Arial"/>
                <w:color w:val="2E74B5" w:themeColor="accent1" w:themeShade="BF"/>
              </w:rPr>
              <w:t>v</w:t>
            </w:r>
            <w:r w:rsidRPr="00C403E4">
              <w:rPr>
                <w:rFonts w:ascii="Arial" w:hAnsi="Arial" w:cs="Arial"/>
                <w:color w:val="2E74B5" w:themeColor="accent1" w:themeShade="BF"/>
              </w:rPr>
              <w:t>endor requests change to “Joint Controller”</w:t>
            </w:r>
            <w:r w:rsidR="005D7AC7">
              <w:rPr>
                <w:rFonts w:ascii="Arial" w:hAnsi="Arial" w:cs="Arial"/>
                <w:color w:val="2E74B5" w:themeColor="accent1" w:themeShade="BF"/>
              </w:rPr>
              <w:t>.</w:t>
            </w:r>
          </w:p>
        </w:tc>
      </w:tr>
      <w:tr w:rsidR="00D76236" w:rsidRPr="000437DD" w14:paraId="1039F506"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698951E0" w14:textId="305B5685" w:rsidR="00827B98" w:rsidRPr="000437DD" w:rsidRDefault="00827B98" w:rsidP="00914E5E">
            <w:pPr>
              <w:pStyle w:val="paragraph"/>
              <w:spacing w:before="0" w:beforeAutospacing="0" w:after="240" w:afterAutospacing="0"/>
              <w:ind w:left="82" w:right="121"/>
              <w:jc w:val="both"/>
              <w:textAlignment w:val="baseline"/>
              <w:rPr>
                <w:rFonts w:ascii="Arial" w:hAnsi="Arial" w:cs="Arial"/>
                <w:b/>
                <w:bCs/>
                <w:caps/>
                <w:sz w:val="22"/>
                <w:szCs w:val="22"/>
              </w:rPr>
            </w:pPr>
            <w:r w:rsidRPr="000437DD">
              <w:rPr>
                <w:rStyle w:val="normaltextrun"/>
                <w:rFonts w:ascii="Arial" w:hAnsi="Arial" w:cs="Arial"/>
                <w:b/>
                <w:bCs/>
                <w:caps/>
                <w:sz w:val="22"/>
                <w:szCs w:val="22"/>
                <w:lang w:val="en-GB"/>
              </w:rPr>
              <w:t>GENERAL OBLIGATIONS</w:t>
            </w:r>
          </w:p>
          <w:p w14:paraId="1132671A" w14:textId="0F8639E1" w:rsidR="00827B98" w:rsidRPr="000437DD" w:rsidRDefault="00827B98" w:rsidP="00914E5E">
            <w:pPr>
              <w:pStyle w:val="paragraph"/>
              <w:spacing w:before="0" w:beforeAutospacing="0" w:after="240" w:afterAutospacing="0"/>
              <w:ind w:left="82" w:right="121"/>
              <w:jc w:val="both"/>
              <w:textAlignment w:val="baseline"/>
              <w:rPr>
                <w:rStyle w:val="normaltextrun"/>
                <w:rFonts w:ascii="Arial" w:hAnsi="Arial" w:cs="Arial"/>
                <w:bCs/>
                <w:i/>
                <w:caps/>
                <w:sz w:val="22"/>
                <w:szCs w:val="22"/>
                <w:lang w:val="en-GB"/>
              </w:rPr>
            </w:pPr>
            <w:r w:rsidRPr="000437DD">
              <w:rPr>
                <w:rStyle w:val="normaltextrun"/>
                <w:rFonts w:ascii="Arial" w:hAnsi="Arial" w:cs="Arial"/>
                <w:bCs/>
                <w:i/>
                <w:sz w:val="22"/>
                <w:szCs w:val="22"/>
                <w:lang w:val="en-GB"/>
              </w:rPr>
              <w:t>In the event of processor activities</w:t>
            </w:r>
          </w:p>
        </w:tc>
        <w:tc>
          <w:tcPr>
            <w:tcW w:w="10181" w:type="dxa"/>
            <w:tcBorders>
              <w:top w:val="single" w:sz="6" w:space="0" w:color="auto"/>
              <w:left w:val="single" w:sz="6" w:space="0" w:color="auto"/>
              <w:bottom w:val="single" w:sz="6" w:space="0" w:color="auto"/>
              <w:right w:val="single" w:sz="6" w:space="0" w:color="auto"/>
            </w:tcBorders>
          </w:tcPr>
          <w:p w14:paraId="3AFE93FE" w14:textId="39F36C22" w:rsidR="00827B98" w:rsidRDefault="00827B98" w:rsidP="00914E5E">
            <w:pPr>
              <w:pStyle w:val="Heading2"/>
              <w:numPr>
                <w:ilvl w:val="0"/>
                <w:numId w:val="0"/>
              </w:numPr>
              <w:ind w:left="59" w:right="149"/>
              <w:rPr>
                <w:rFonts w:cs="Arial"/>
                <w:sz w:val="22"/>
                <w:szCs w:val="22"/>
              </w:rPr>
            </w:pPr>
            <w:bookmarkStart w:id="0" w:name="_Ref109810876"/>
            <w:r w:rsidRPr="000437DD">
              <w:rPr>
                <w:rFonts w:cs="Arial"/>
                <w:sz w:val="22"/>
                <w:szCs w:val="22"/>
              </w:rPr>
              <w:t>2.2</w:t>
            </w:r>
            <w:r w:rsidR="008C6E41">
              <w:rPr>
                <w:rFonts w:cs="Arial"/>
                <w:sz w:val="22"/>
                <w:szCs w:val="22"/>
              </w:rPr>
              <w:t xml:space="preserve"> </w:t>
            </w:r>
            <w:r w:rsidRPr="000437DD">
              <w:rPr>
                <w:rFonts w:cs="Arial"/>
                <w:sz w:val="22"/>
                <w:szCs w:val="22"/>
              </w:rPr>
              <w:t>As it relates to this Addendum, neither party is acting as Processor for the other party.</w:t>
            </w:r>
            <w:bookmarkEnd w:id="0"/>
            <w:r w:rsidRPr="000437DD">
              <w:rPr>
                <w:rFonts w:cs="Arial"/>
                <w:sz w:val="22"/>
                <w:szCs w:val="22"/>
              </w:rPr>
              <w:t xml:space="preserve"> To the extent that either Party acts as a Processor for the other Party, the Parties shall enter into a contract that complies with applicable Data Privacy Laws with regards to the content of Controller to Processor contracts.</w:t>
            </w:r>
          </w:p>
          <w:p w14:paraId="77457C51" w14:textId="2D259007" w:rsidR="00827B98" w:rsidRPr="000437DD" w:rsidRDefault="00827B98" w:rsidP="00C403E4">
            <w:pPr>
              <w:pStyle w:val="Heading2"/>
              <w:numPr>
                <w:ilvl w:val="0"/>
                <w:numId w:val="0"/>
              </w:numPr>
              <w:ind w:left="91" w:right="149"/>
              <w:rPr>
                <w:rFonts w:cs="Arial"/>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r w:rsidR="00526659">
              <w:rPr>
                <w:rFonts w:cs="Arial"/>
                <w:color w:val="2E74B5" w:themeColor="accent1" w:themeShade="BF"/>
                <w:sz w:val="22"/>
                <w:szCs w:val="22"/>
              </w:rPr>
              <w:t xml:space="preserve"> </w:t>
            </w:r>
            <w:r w:rsidRPr="00C403E4">
              <w:rPr>
                <w:rFonts w:cs="Arial"/>
                <w:color w:val="2E74B5" w:themeColor="accent1" w:themeShade="BF"/>
                <w:sz w:val="22"/>
                <w:szCs w:val="22"/>
              </w:rPr>
              <w:t xml:space="preserve">If the </w:t>
            </w:r>
            <w:r w:rsidR="00954D10">
              <w:rPr>
                <w:rFonts w:cs="Arial"/>
                <w:color w:val="2E74B5" w:themeColor="accent1" w:themeShade="BF"/>
                <w:sz w:val="22"/>
                <w:szCs w:val="22"/>
              </w:rPr>
              <w:t>v</w:t>
            </w:r>
            <w:r w:rsidRPr="00C403E4">
              <w:rPr>
                <w:rFonts w:cs="Arial"/>
                <w:color w:val="2E74B5" w:themeColor="accent1" w:themeShade="BF"/>
                <w:sz w:val="22"/>
                <w:szCs w:val="22"/>
              </w:rPr>
              <w:t xml:space="preserve">endor is also acting as a </w:t>
            </w:r>
            <w:r w:rsidR="00875324">
              <w:rPr>
                <w:rFonts w:cs="Arial"/>
                <w:color w:val="2E74B5" w:themeColor="accent1" w:themeShade="BF"/>
                <w:sz w:val="22"/>
                <w:szCs w:val="22"/>
              </w:rPr>
              <w:t>P</w:t>
            </w:r>
            <w:r w:rsidRPr="00C403E4">
              <w:rPr>
                <w:rFonts w:cs="Arial"/>
                <w:color w:val="2E74B5" w:themeColor="accent1" w:themeShade="BF"/>
                <w:sz w:val="22"/>
                <w:szCs w:val="22"/>
              </w:rPr>
              <w:t>rocessor for Gallagher</w:t>
            </w:r>
            <w:r w:rsidR="00930D8D">
              <w:rPr>
                <w:rFonts w:cs="Arial"/>
                <w:color w:val="2E74B5" w:themeColor="accent1" w:themeShade="BF"/>
                <w:sz w:val="22"/>
                <w:szCs w:val="22"/>
              </w:rPr>
              <w:t xml:space="preserve"> (e.g., when the vendor is providing other services as a Processor under a separate SOW)</w:t>
            </w:r>
            <w:r w:rsidRPr="00C403E4">
              <w:rPr>
                <w:rFonts w:cs="Arial"/>
                <w:color w:val="2E74B5" w:themeColor="accent1" w:themeShade="BF"/>
                <w:sz w:val="22"/>
                <w:szCs w:val="22"/>
              </w:rPr>
              <w:t>, an additional DPA should be put in place.</w:t>
            </w:r>
            <w:r w:rsidR="00526659">
              <w:rPr>
                <w:rFonts w:cs="Arial"/>
                <w:color w:val="2E74B5" w:themeColor="accent1" w:themeShade="BF"/>
                <w:sz w:val="22"/>
                <w:szCs w:val="22"/>
              </w:rPr>
              <w:t xml:space="preserve"> </w:t>
            </w:r>
            <w:r w:rsidRPr="00C403E4">
              <w:rPr>
                <w:rFonts w:cs="Arial"/>
                <w:color w:val="2E74B5" w:themeColor="accent1" w:themeShade="BF"/>
                <w:sz w:val="22"/>
                <w:szCs w:val="22"/>
              </w:rPr>
              <w:t xml:space="preserve">Send the </w:t>
            </w:r>
            <w:r w:rsidR="00954D10">
              <w:rPr>
                <w:rFonts w:cs="Arial"/>
                <w:color w:val="2E74B5" w:themeColor="accent1" w:themeShade="BF"/>
                <w:sz w:val="22"/>
                <w:szCs w:val="22"/>
              </w:rPr>
              <w:t>v</w:t>
            </w:r>
            <w:r w:rsidRPr="00C403E4">
              <w:rPr>
                <w:rFonts w:cs="Arial"/>
                <w:color w:val="2E74B5" w:themeColor="accent1" w:themeShade="BF"/>
                <w:sz w:val="22"/>
                <w:szCs w:val="22"/>
              </w:rPr>
              <w:t xml:space="preserve">endor the </w:t>
            </w:r>
            <w:r w:rsidR="00F57806">
              <w:rPr>
                <w:rFonts w:cs="Arial"/>
                <w:color w:val="2E74B5" w:themeColor="accent1" w:themeShade="BF"/>
                <w:sz w:val="22"/>
                <w:szCs w:val="22"/>
              </w:rPr>
              <w:t xml:space="preserve">Vendor </w:t>
            </w:r>
            <w:r w:rsidRPr="00C403E4">
              <w:rPr>
                <w:rFonts w:cs="Arial"/>
                <w:color w:val="2E74B5" w:themeColor="accent1" w:themeShade="BF"/>
                <w:sz w:val="22"/>
                <w:szCs w:val="22"/>
              </w:rPr>
              <w:t xml:space="preserve">C2P DPA or otherwise revise the </w:t>
            </w:r>
            <w:r w:rsidR="00954D10">
              <w:rPr>
                <w:rFonts w:cs="Arial"/>
                <w:color w:val="2E74B5" w:themeColor="accent1" w:themeShade="BF"/>
                <w:sz w:val="22"/>
                <w:szCs w:val="22"/>
              </w:rPr>
              <w:t>v</w:t>
            </w:r>
            <w:r w:rsidRPr="00C403E4">
              <w:rPr>
                <w:rFonts w:cs="Arial"/>
                <w:color w:val="2E74B5" w:themeColor="accent1" w:themeShade="BF"/>
                <w:sz w:val="22"/>
                <w:szCs w:val="22"/>
              </w:rPr>
              <w:t xml:space="preserve">endor DPA following the guidance </w:t>
            </w:r>
            <w:r w:rsidR="000A5C10">
              <w:rPr>
                <w:rFonts w:cs="Arial"/>
                <w:color w:val="2E74B5" w:themeColor="accent1" w:themeShade="BF"/>
                <w:sz w:val="22"/>
                <w:szCs w:val="22"/>
              </w:rPr>
              <w:t>in</w:t>
            </w:r>
            <w:r w:rsidRPr="00C403E4">
              <w:rPr>
                <w:rFonts w:cs="Arial"/>
                <w:color w:val="2E74B5" w:themeColor="accent1" w:themeShade="BF"/>
                <w:sz w:val="22"/>
                <w:szCs w:val="22"/>
              </w:rPr>
              <w:t xml:space="preserve"> the Vendor C2P DPA Playbook.</w:t>
            </w:r>
            <w:r w:rsidR="00930D8D">
              <w:rPr>
                <w:rFonts w:cs="Arial"/>
                <w:color w:val="2E74B5" w:themeColor="accent1" w:themeShade="BF"/>
                <w:sz w:val="22"/>
                <w:szCs w:val="22"/>
              </w:rPr>
              <w:t xml:space="preserve"> </w:t>
            </w:r>
          </w:p>
        </w:tc>
        <w:tc>
          <w:tcPr>
            <w:tcW w:w="10091" w:type="dxa"/>
            <w:tcBorders>
              <w:top w:val="single" w:sz="6" w:space="0" w:color="auto"/>
              <w:left w:val="single" w:sz="6" w:space="0" w:color="auto"/>
              <w:bottom w:val="single" w:sz="6" w:space="0" w:color="auto"/>
              <w:right w:val="single" w:sz="6" w:space="0" w:color="auto"/>
            </w:tcBorders>
          </w:tcPr>
          <w:p w14:paraId="47F6B07F" w14:textId="4A8817A3" w:rsidR="00827B98" w:rsidRPr="00CB3C89" w:rsidRDefault="00827B98" w:rsidP="00C403E4">
            <w:pPr>
              <w:spacing w:after="240" w:line="240" w:lineRule="auto"/>
              <w:ind w:left="115" w:right="72"/>
              <w:jc w:val="both"/>
              <w:textAlignment w:val="baseline"/>
              <w:rPr>
                <w:rFonts w:cs="Arial"/>
              </w:rPr>
            </w:pPr>
            <w:r w:rsidRPr="000437DD">
              <w:rPr>
                <w:rFonts w:ascii="Arial" w:eastAsia="Times New Roman" w:hAnsi="Arial" w:cs="Arial"/>
              </w:rPr>
              <w:t>2.2</w:t>
            </w:r>
            <w:r w:rsidR="008C6E41">
              <w:rPr>
                <w:rFonts w:ascii="Arial" w:eastAsia="Times New Roman" w:hAnsi="Arial" w:cs="Arial"/>
              </w:rPr>
              <w:t xml:space="preserve"> </w:t>
            </w:r>
            <w:r w:rsidRPr="00C403E4">
              <w:rPr>
                <w:rFonts w:ascii="Arial" w:hAnsi="Arial" w:cs="Arial"/>
              </w:rPr>
              <w:t>As it relates to this Addendum, neither party is acting as Processor for the other party. To the extent that either Party acts as a Processor for the other Party, the Parties shall enter into a contract that complies with applicable Data Privacy Laws with regards to the content of Controller to Processor contracts.</w:t>
            </w:r>
          </w:p>
          <w:p w14:paraId="3FBF20A5" w14:textId="7CE57016" w:rsidR="00827B98" w:rsidRPr="000437DD" w:rsidRDefault="00827B98" w:rsidP="00914E5E">
            <w:pPr>
              <w:pStyle w:val="Heading2"/>
              <w:numPr>
                <w:ilvl w:val="0"/>
                <w:numId w:val="0"/>
              </w:numPr>
              <w:ind w:left="115" w:right="72"/>
              <w:rPr>
                <w:rFonts w:eastAsia="Times New Roman" w:cs="Arial"/>
                <w:sz w:val="22"/>
                <w:szCs w:val="22"/>
                <w:highlight w:val="yellow"/>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r w:rsidR="00526659">
              <w:rPr>
                <w:rFonts w:cs="Arial"/>
                <w:color w:val="2E74B5" w:themeColor="accent1" w:themeShade="BF"/>
                <w:sz w:val="22"/>
                <w:szCs w:val="22"/>
              </w:rPr>
              <w:t xml:space="preserve"> </w:t>
            </w:r>
            <w:r w:rsidRPr="00C403E4">
              <w:rPr>
                <w:rFonts w:cs="Arial"/>
                <w:color w:val="2E74B5" w:themeColor="accent1" w:themeShade="BF"/>
                <w:sz w:val="22"/>
                <w:szCs w:val="22"/>
              </w:rPr>
              <w:t xml:space="preserve">If the </w:t>
            </w:r>
            <w:r w:rsidR="00954D10">
              <w:rPr>
                <w:rFonts w:cs="Arial"/>
                <w:color w:val="2E74B5" w:themeColor="accent1" w:themeShade="BF"/>
                <w:sz w:val="22"/>
                <w:szCs w:val="22"/>
              </w:rPr>
              <w:t>v</w:t>
            </w:r>
            <w:r w:rsidRPr="00C403E4">
              <w:rPr>
                <w:rFonts w:cs="Arial"/>
                <w:color w:val="2E74B5" w:themeColor="accent1" w:themeShade="BF"/>
                <w:sz w:val="22"/>
                <w:szCs w:val="22"/>
              </w:rPr>
              <w:t xml:space="preserve">endor is also acting as a </w:t>
            </w:r>
            <w:r w:rsidR="00875324">
              <w:rPr>
                <w:rFonts w:cs="Arial"/>
                <w:color w:val="2E74B5" w:themeColor="accent1" w:themeShade="BF"/>
                <w:sz w:val="22"/>
                <w:szCs w:val="22"/>
              </w:rPr>
              <w:t>P</w:t>
            </w:r>
            <w:r w:rsidRPr="00C403E4">
              <w:rPr>
                <w:rFonts w:cs="Arial"/>
                <w:color w:val="2E74B5" w:themeColor="accent1" w:themeShade="BF"/>
                <w:sz w:val="22"/>
                <w:szCs w:val="22"/>
              </w:rPr>
              <w:t>rocessor for Gal</w:t>
            </w:r>
            <w:r w:rsidR="007E6907">
              <w:rPr>
                <w:rFonts w:cs="Arial"/>
                <w:color w:val="2E74B5" w:themeColor="accent1" w:themeShade="BF"/>
                <w:sz w:val="22"/>
                <w:szCs w:val="22"/>
              </w:rPr>
              <w:t>l</w:t>
            </w:r>
            <w:r w:rsidRPr="00C403E4">
              <w:rPr>
                <w:rFonts w:cs="Arial"/>
                <w:color w:val="2E74B5" w:themeColor="accent1" w:themeShade="BF"/>
                <w:sz w:val="22"/>
                <w:szCs w:val="22"/>
              </w:rPr>
              <w:t>agher</w:t>
            </w:r>
            <w:r w:rsidR="00930D8D">
              <w:rPr>
                <w:rFonts w:cs="Arial"/>
                <w:color w:val="2E74B5" w:themeColor="accent1" w:themeShade="BF"/>
                <w:sz w:val="22"/>
                <w:szCs w:val="22"/>
              </w:rPr>
              <w:t xml:space="preserve"> (e.g., when the vendor is providing other services as a Processor under a separate SOW)</w:t>
            </w:r>
            <w:r w:rsidRPr="00C403E4">
              <w:rPr>
                <w:rFonts w:cs="Arial"/>
                <w:color w:val="2E74B5" w:themeColor="accent1" w:themeShade="BF"/>
                <w:sz w:val="22"/>
                <w:szCs w:val="22"/>
              </w:rPr>
              <w:t>, an additional DPA should be put in place.</w:t>
            </w:r>
            <w:r w:rsidR="00526659">
              <w:rPr>
                <w:rFonts w:cs="Arial"/>
                <w:color w:val="2E74B5" w:themeColor="accent1" w:themeShade="BF"/>
                <w:sz w:val="22"/>
                <w:szCs w:val="22"/>
              </w:rPr>
              <w:t xml:space="preserve"> </w:t>
            </w:r>
            <w:r w:rsidRPr="00C403E4">
              <w:rPr>
                <w:rFonts w:cs="Arial"/>
                <w:color w:val="2E74B5" w:themeColor="accent1" w:themeShade="BF"/>
                <w:sz w:val="22"/>
                <w:szCs w:val="22"/>
              </w:rPr>
              <w:t xml:space="preserve">Send the </w:t>
            </w:r>
            <w:r w:rsidR="00954D10">
              <w:rPr>
                <w:rFonts w:cs="Arial"/>
                <w:color w:val="2E74B5" w:themeColor="accent1" w:themeShade="BF"/>
                <w:sz w:val="22"/>
                <w:szCs w:val="22"/>
              </w:rPr>
              <w:t>v</w:t>
            </w:r>
            <w:r w:rsidRPr="00C403E4">
              <w:rPr>
                <w:rFonts w:cs="Arial"/>
                <w:color w:val="2E74B5" w:themeColor="accent1" w:themeShade="BF"/>
                <w:sz w:val="22"/>
                <w:szCs w:val="22"/>
              </w:rPr>
              <w:t xml:space="preserve">endor the </w:t>
            </w:r>
            <w:r w:rsidR="00F57806">
              <w:rPr>
                <w:rFonts w:cs="Arial"/>
                <w:color w:val="2E74B5" w:themeColor="accent1" w:themeShade="BF"/>
                <w:sz w:val="22"/>
                <w:szCs w:val="22"/>
              </w:rPr>
              <w:t xml:space="preserve">Vendor </w:t>
            </w:r>
            <w:r w:rsidRPr="00C403E4">
              <w:rPr>
                <w:rFonts w:cs="Arial"/>
                <w:color w:val="2E74B5" w:themeColor="accent1" w:themeShade="BF"/>
                <w:sz w:val="22"/>
                <w:szCs w:val="22"/>
              </w:rPr>
              <w:t xml:space="preserve">C2P DPA or otherwise revise the </w:t>
            </w:r>
            <w:r w:rsidR="00954D10">
              <w:rPr>
                <w:rFonts w:cs="Arial"/>
                <w:color w:val="2E74B5" w:themeColor="accent1" w:themeShade="BF"/>
                <w:sz w:val="22"/>
                <w:szCs w:val="22"/>
              </w:rPr>
              <w:t>v</w:t>
            </w:r>
            <w:r w:rsidRPr="00C403E4">
              <w:rPr>
                <w:rFonts w:cs="Arial"/>
                <w:color w:val="2E74B5" w:themeColor="accent1" w:themeShade="BF"/>
                <w:sz w:val="22"/>
                <w:szCs w:val="22"/>
              </w:rPr>
              <w:t xml:space="preserve">endor DPA following the guidance </w:t>
            </w:r>
            <w:r w:rsidR="000A5C10">
              <w:rPr>
                <w:rFonts w:cs="Arial"/>
                <w:color w:val="2E74B5" w:themeColor="accent1" w:themeShade="BF"/>
                <w:sz w:val="22"/>
                <w:szCs w:val="22"/>
              </w:rPr>
              <w:t>in</w:t>
            </w:r>
            <w:r w:rsidRPr="00C403E4">
              <w:rPr>
                <w:rFonts w:cs="Arial"/>
                <w:color w:val="2E74B5" w:themeColor="accent1" w:themeShade="BF"/>
                <w:sz w:val="22"/>
                <w:szCs w:val="22"/>
              </w:rPr>
              <w:t xml:space="preserve"> the Vendor C2P DPA Playbook.</w:t>
            </w:r>
          </w:p>
        </w:tc>
      </w:tr>
      <w:tr w:rsidR="00D76236" w:rsidRPr="000437DD" w14:paraId="6D2E73DA"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69B606B5" w14:textId="77777777"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p>
        </w:tc>
        <w:tc>
          <w:tcPr>
            <w:tcW w:w="10181" w:type="dxa"/>
            <w:tcBorders>
              <w:top w:val="single" w:sz="6" w:space="0" w:color="auto"/>
              <w:left w:val="single" w:sz="6" w:space="0" w:color="auto"/>
              <w:bottom w:val="single" w:sz="6" w:space="0" w:color="auto"/>
              <w:right w:val="single" w:sz="6" w:space="0" w:color="auto"/>
            </w:tcBorders>
          </w:tcPr>
          <w:p w14:paraId="56153791" w14:textId="171C971F" w:rsidR="00827B98" w:rsidRPr="000437DD" w:rsidRDefault="00827B98" w:rsidP="0086113E">
            <w:pPr>
              <w:spacing w:after="240" w:line="240" w:lineRule="auto"/>
              <w:ind w:left="121" w:right="77"/>
              <w:jc w:val="both"/>
              <w:textAlignment w:val="baseline"/>
              <w:rPr>
                <w:rFonts w:ascii="Arial" w:eastAsia="Times New Roman" w:hAnsi="Arial" w:cs="Arial"/>
              </w:rPr>
            </w:pPr>
            <w:r>
              <w:rPr>
                <w:rFonts w:ascii="Arial" w:hAnsi="Arial" w:cs="Arial"/>
                <w:iCs/>
              </w:rPr>
              <w:t>N/A [</w:t>
            </w:r>
            <w:r w:rsidRPr="000437DD">
              <w:rPr>
                <w:rFonts w:ascii="Arial" w:eastAsia="Times New Roman" w:hAnsi="Arial" w:cs="Arial"/>
              </w:rPr>
              <w:t>Not in Gallagher as</w:t>
            </w:r>
            <w:r>
              <w:rPr>
                <w:rFonts w:ascii="Arial" w:eastAsia="Times New Roman" w:hAnsi="Arial" w:cs="Arial"/>
              </w:rPr>
              <w:t xml:space="preserve"> Data Discloser</w:t>
            </w:r>
            <w:r w:rsidRPr="000437DD">
              <w:rPr>
                <w:rFonts w:ascii="Arial" w:eastAsia="Times New Roman" w:hAnsi="Arial" w:cs="Arial"/>
              </w:rPr>
              <w:t xml:space="preserve"> DPA.]</w:t>
            </w:r>
          </w:p>
          <w:p w14:paraId="63C48DEB" w14:textId="77777777" w:rsidR="00827B98" w:rsidRPr="00C403E4" w:rsidRDefault="00827B98" w:rsidP="00061E7D">
            <w:pPr>
              <w:pStyle w:val="CommentText"/>
              <w:spacing w:after="240"/>
              <w:ind w:left="103" w:right="99"/>
              <w:rPr>
                <w:rFonts w:ascii="Arial" w:hAnsi="Arial" w:cs="Arial"/>
                <w:iCs/>
                <w:color w:val="2E74B5" w:themeColor="accent1" w:themeShade="BF"/>
                <w:sz w:val="22"/>
                <w:szCs w:val="22"/>
              </w:rPr>
            </w:pPr>
            <w:r w:rsidRPr="00C403E4">
              <w:rPr>
                <w:rFonts w:ascii="Arial" w:hAnsi="Arial" w:cs="Arial"/>
                <w:iCs/>
                <w:color w:val="2E74B5" w:themeColor="accent1" w:themeShade="BF"/>
                <w:sz w:val="22"/>
                <w:szCs w:val="22"/>
                <w:u w:val="single"/>
              </w:rPr>
              <w:t>Guidance</w:t>
            </w:r>
            <w:r w:rsidRPr="00C403E4">
              <w:rPr>
                <w:rFonts w:ascii="Arial" w:hAnsi="Arial" w:cs="Arial"/>
                <w:iCs/>
                <w:color w:val="2E74B5" w:themeColor="accent1" w:themeShade="BF"/>
                <w:sz w:val="22"/>
                <w:szCs w:val="22"/>
              </w:rPr>
              <w:t xml:space="preserve">: </w:t>
            </w:r>
          </w:p>
          <w:p w14:paraId="340E17CB" w14:textId="25A2B5B6" w:rsidR="00827B98" w:rsidRPr="00C403E4" w:rsidRDefault="00827B98" w:rsidP="00061E7D">
            <w:pPr>
              <w:pStyle w:val="CommentText"/>
              <w:spacing w:after="240"/>
              <w:ind w:left="103" w:right="99"/>
              <w:rPr>
                <w:rFonts w:ascii="Arial" w:hAnsi="Arial" w:cs="Arial"/>
                <w:iCs/>
                <w:color w:val="2E74B5" w:themeColor="accent1" w:themeShade="BF"/>
                <w:sz w:val="22"/>
                <w:szCs w:val="22"/>
              </w:rPr>
            </w:pPr>
            <w:r w:rsidRPr="00C403E4">
              <w:rPr>
                <w:rFonts w:ascii="Arial" w:hAnsi="Arial" w:cs="Arial"/>
                <w:iCs/>
                <w:color w:val="2E74B5" w:themeColor="accent1" w:themeShade="BF"/>
                <w:sz w:val="22"/>
                <w:szCs w:val="22"/>
              </w:rPr>
              <w:lastRenderedPageBreak/>
              <w:t>Vendor may require a provision similar to the provision in the DR template.</w:t>
            </w:r>
            <w:r w:rsidR="00526659">
              <w:rPr>
                <w:rFonts w:ascii="Arial" w:hAnsi="Arial" w:cs="Arial"/>
                <w:iCs/>
                <w:color w:val="2E74B5" w:themeColor="accent1" w:themeShade="BF"/>
                <w:sz w:val="22"/>
                <w:szCs w:val="22"/>
              </w:rPr>
              <w:t xml:space="preserve"> </w:t>
            </w:r>
            <w:r w:rsidRPr="00C403E4">
              <w:rPr>
                <w:rFonts w:ascii="Arial" w:hAnsi="Arial" w:cs="Arial"/>
                <w:iCs/>
                <w:color w:val="2E74B5" w:themeColor="accent1" w:themeShade="BF"/>
                <w:sz w:val="22"/>
                <w:szCs w:val="22"/>
              </w:rPr>
              <w:t xml:space="preserve">Legal should consider if there any risks to including this provision or a similar provision. If no significant risks identified, then the following language is acceptable to include: </w:t>
            </w:r>
          </w:p>
          <w:p w14:paraId="4906C14C" w14:textId="6B8BD2A7" w:rsidR="00827B98" w:rsidRPr="00C403E4" w:rsidRDefault="000A5C10" w:rsidP="00061E7D">
            <w:pPr>
              <w:pStyle w:val="CommentText"/>
              <w:spacing w:after="240"/>
              <w:ind w:left="103" w:right="99"/>
              <w:rPr>
                <w:rFonts w:ascii="Arial" w:hAnsi="Arial" w:cs="Arial"/>
                <w:i/>
                <w:color w:val="2E74B5" w:themeColor="accent1" w:themeShade="BF"/>
                <w:sz w:val="22"/>
                <w:szCs w:val="22"/>
              </w:rPr>
            </w:pPr>
            <w:r w:rsidRPr="00C403E4">
              <w:rPr>
                <w:rFonts w:ascii="Arial" w:hAnsi="Arial" w:cs="Arial"/>
                <w:i/>
                <w:color w:val="2E74B5" w:themeColor="accent1" w:themeShade="BF"/>
                <w:sz w:val="22"/>
                <w:szCs w:val="22"/>
              </w:rPr>
              <w:t>“</w:t>
            </w:r>
            <w:r w:rsidR="007E6907">
              <w:rPr>
                <w:rFonts w:ascii="Arial" w:hAnsi="Arial" w:cs="Arial"/>
                <w:i/>
                <w:color w:val="2E74B5" w:themeColor="accent1" w:themeShade="BF"/>
                <w:sz w:val="22"/>
                <w:szCs w:val="22"/>
              </w:rPr>
              <w:t xml:space="preserve">2.3 </w:t>
            </w:r>
            <w:r w:rsidR="00827B98" w:rsidRPr="00C403E4">
              <w:rPr>
                <w:rFonts w:ascii="Arial" w:hAnsi="Arial" w:cs="Arial"/>
                <w:i/>
                <w:color w:val="2E74B5" w:themeColor="accent1" w:themeShade="BF"/>
                <w:sz w:val="22"/>
                <w:szCs w:val="22"/>
              </w:rPr>
              <w:t>In relation to the Gallagher Personal Data provided to Vendor, Gallagher shall ensure that in particular:</w:t>
            </w:r>
          </w:p>
          <w:p w14:paraId="233253DB" w14:textId="11C98A7D" w:rsidR="00827B98" w:rsidRPr="00C403E4" w:rsidRDefault="00827B98" w:rsidP="00061E7D">
            <w:pPr>
              <w:pStyle w:val="CommentText"/>
              <w:spacing w:after="240"/>
              <w:ind w:left="103" w:right="99"/>
              <w:rPr>
                <w:rFonts w:ascii="Arial" w:hAnsi="Arial" w:cs="Arial"/>
                <w:i/>
                <w:color w:val="2E74B5" w:themeColor="accent1" w:themeShade="BF"/>
                <w:sz w:val="22"/>
                <w:szCs w:val="22"/>
              </w:rPr>
            </w:pPr>
            <w:r w:rsidRPr="00C403E4">
              <w:rPr>
                <w:rFonts w:ascii="Arial" w:hAnsi="Arial" w:cs="Arial"/>
                <w:i/>
                <w:color w:val="2E74B5" w:themeColor="accent1" w:themeShade="BF"/>
                <w:sz w:val="22"/>
                <w:szCs w:val="22"/>
              </w:rPr>
              <w:t>2.</w:t>
            </w:r>
            <w:r w:rsidR="007E6907">
              <w:rPr>
                <w:rFonts w:ascii="Arial" w:hAnsi="Arial" w:cs="Arial"/>
                <w:i/>
                <w:color w:val="2E74B5" w:themeColor="accent1" w:themeShade="BF"/>
                <w:sz w:val="22"/>
                <w:szCs w:val="22"/>
              </w:rPr>
              <w:t>3</w:t>
            </w:r>
            <w:r w:rsidRPr="00C403E4">
              <w:rPr>
                <w:rFonts w:ascii="Arial" w:hAnsi="Arial" w:cs="Arial"/>
                <w:i/>
                <w:color w:val="2E74B5" w:themeColor="accent1" w:themeShade="BF"/>
                <w:sz w:val="22"/>
                <w:szCs w:val="22"/>
              </w:rPr>
              <w:t>.1</w:t>
            </w:r>
            <w:r w:rsidRPr="00C403E4">
              <w:rPr>
                <w:rFonts w:ascii="Arial" w:hAnsi="Arial" w:cs="Arial"/>
                <w:i/>
                <w:color w:val="2E74B5" w:themeColor="accent1" w:themeShade="BF"/>
                <w:sz w:val="22"/>
                <w:szCs w:val="22"/>
              </w:rPr>
              <w:tab/>
              <w:t>it has provided the Data Subjects of the Gallagher Personal Data with a fair processing notice in accordance with applicable Data Privacy Laws, which allows it to transfer the Gallagher Personal Data to Vendor and allows Vendor to Process it for the Purposes; and</w:t>
            </w:r>
          </w:p>
          <w:p w14:paraId="072C3A2E" w14:textId="70F84AB5" w:rsidR="00827B98" w:rsidRPr="000437DD" w:rsidRDefault="00827B98" w:rsidP="007E6907">
            <w:pPr>
              <w:pStyle w:val="Heading2"/>
              <w:numPr>
                <w:ilvl w:val="0"/>
                <w:numId w:val="0"/>
              </w:numPr>
              <w:ind w:left="91" w:right="149"/>
              <w:rPr>
                <w:rFonts w:cs="Arial"/>
                <w:sz w:val="22"/>
                <w:szCs w:val="22"/>
              </w:rPr>
            </w:pPr>
            <w:r w:rsidRPr="00C403E4">
              <w:rPr>
                <w:rFonts w:cs="Arial"/>
                <w:i/>
                <w:color w:val="2E74B5" w:themeColor="accent1" w:themeShade="BF"/>
                <w:sz w:val="22"/>
                <w:szCs w:val="22"/>
              </w:rPr>
              <w:t>2.</w:t>
            </w:r>
            <w:r w:rsidR="007E6907">
              <w:rPr>
                <w:rFonts w:cs="Arial"/>
                <w:i/>
                <w:color w:val="2E74B5" w:themeColor="accent1" w:themeShade="BF"/>
                <w:sz w:val="22"/>
                <w:szCs w:val="22"/>
              </w:rPr>
              <w:t>3</w:t>
            </w:r>
            <w:r w:rsidRPr="00C403E4">
              <w:rPr>
                <w:rFonts w:cs="Arial"/>
                <w:i/>
                <w:color w:val="2E74B5" w:themeColor="accent1" w:themeShade="BF"/>
                <w:sz w:val="22"/>
                <w:szCs w:val="22"/>
              </w:rPr>
              <w:t>.2</w:t>
            </w:r>
            <w:r w:rsidRPr="00C403E4">
              <w:rPr>
                <w:rFonts w:cs="Arial"/>
                <w:i/>
                <w:color w:val="2E74B5" w:themeColor="accent1" w:themeShade="BF"/>
                <w:sz w:val="22"/>
                <w:szCs w:val="22"/>
              </w:rPr>
              <w:tab/>
              <w:t>when required by applicable Data Privacy Laws, it has obtained the consent of the Data Subjects prior to its transfer of the Gallagher Personal Data to Vendor to enable Vendor to Process the Gallagher Personal Data for the Purposes.</w:t>
            </w:r>
            <w:r w:rsidR="000A5C10" w:rsidRPr="00C403E4">
              <w:rPr>
                <w:rFonts w:cs="Arial"/>
                <w:i/>
                <w:color w:val="2E74B5" w:themeColor="accent1" w:themeShade="BF"/>
                <w:sz w:val="22"/>
                <w:szCs w:val="22"/>
              </w:rPr>
              <w:t>”</w:t>
            </w:r>
          </w:p>
        </w:tc>
        <w:tc>
          <w:tcPr>
            <w:tcW w:w="10091" w:type="dxa"/>
            <w:tcBorders>
              <w:top w:val="single" w:sz="6" w:space="0" w:color="auto"/>
              <w:left w:val="single" w:sz="6" w:space="0" w:color="auto"/>
              <w:bottom w:val="single" w:sz="6" w:space="0" w:color="auto"/>
              <w:right w:val="single" w:sz="6" w:space="0" w:color="auto"/>
            </w:tcBorders>
          </w:tcPr>
          <w:p w14:paraId="3CD51BE7" w14:textId="279F7D42" w:rsidR="00827B98" w:rsidRPr="00CB3C89" w:rsidRDefault="00827B98" w:rsidP="00C403E4">
            <w:pPr>
              <w:spacing w:after="240" w:line="240" w:lineRule="auto"/>
              <w:ind w:left="121" w:right="77"/>
              <w:jc w:val="both"/>
              <w:textAlignment w:val="baseline"/>
              <w:rPr>
                <w:rFonts w:cs="Arial"/>
                <w:bCs/>
                <w:highlight w:val="lightGray"/>
              </w:rPr>
            </w:pPr>
            <w:r w:rsidRPr="000437DD">
              <w:rPr>
                <w:rFonts w:ascii="Arial" w:eastAsia="Times New Roman" w:hAnsi="Arial" w:cs="Arial"/>
              </w:rPr>
              <w:lastRenderedPageBreak/>
              <w:t>2.3</w:t>
            </w:r>
            <w:r w:rsidR="008C6E41">
              <w:rPr>
                <w:rFonts w:ascii="Arial" w:eastAsia="Times New Roman" w:hAnsi="Arial" w:cs="Arial"/>
              </w:rPr>
              <w:t xml:space="preserve"> </w:t>
            </w:r>
            <w:r w:rsidRPr="00C403E4">
              <w:rPr>
                <w:rFonts w:ascii="Arial" w:hAnsi="Arial" w:cs="Arial"/>
                <w:highlight w:val="lightGray"/>
              </w:rPr>
              <w:t>In relation to the Personal Data provided by the Data Discloser to the Data Recipient, the Data Discloser shall ensure that i</w:t>
            </w:r>
            <w:r w:rsidRPr="00C403E4">
              <w:rPr>
                <w:rFonts w:ascii="Arial" w:hAnsi="Arial" w:cs="Arial"/>
                <w:bCs/>
                <w:highlight w:val="lightGray"/>
              </w:rPr>
              <w:t>n particular:</w:t>
            </w:r>
          </w:p>
          <w:p w14:paraId="08461850" w14:textId="77777777" w:rsidR="00827B98" w:rsidRPr="000437DD" w:rsidRDefault="00827B98" w:rsidP="00061E7D">
            <w:pPr>
              <w:pStyle w:val="Heading3"/>
              <w:numPr>
                <w:ilvl w:val="0"/>
                <w:numId w:val="0"/>
              </w:numPr>
              <w:ind w:left="121" w:right="77"/>
              <w:rPr>
                <w:rFonts w:cs="Arial"/>
                <w:sz w:val="22"/>
                <w:szCs w:val="22"/>
              </w:rPr>
            </w:pPr>
            <w:r w:rsidRPr="000437DD">
              <w:rPr>
                <w:rFonts w:cs="Arial"/>
                <w:sz w:val="22"/>
                <w:szCs w:val="22"/>
              </w:rPr>
              <w:lastRenderedPageBreak/>
              <w:t>2.3.1</w:t>
            </w:r>
          </w:p>
          <w:p w14:paraId="24BA4C9A" w14:textId="041F574F" w:rsidR="00827B98" w:rsidRDefault="00827B98" w:rsidP="00061E7D">
            <w:pPr>
              <w:pStyle w:val="Heading2"/>
              <w:numPr>
                <w:ilvl w:val="0"/>
                <w:numId w:val="0"/>
              </w:numPr>
              <w:ind w:left="121" w:right="77"/>
              <w:rPr>
                <w:rFonts w:cs="Arial"/>
                <w:bCs/>
                <w:sz w:val="22"/>
                <w:szCs w:val="22"/>
                <w:highlight w:val="lightGray"/>
              </w:rPr>
            </w:pPr>
            <w:r w:rsidRPr="000437DD">
              <w:rPr>
                <w:rFonts w:cs="Arial"/>
                <w:sz w:val="22"/>
                <w:szCs w:val="22"/>
                <w:highlight w:val="lightGray"/>
              </w:rPr>
              <w:t>it has provided the Data Subjects of the Personal Data with a fair processing notice in accordance with applicable Data Privacy Laws, which allows it to transfer the Personal Data to the Data Recipient and allows the Data Recipient to Process it for the Purposes; and</w:t>
            </w:r>
          </w:p>
          <w:p w14:paraId="14818CA5" w14:textId="77777777" w:rsidR="00827B98" w:rsidRPr="00C403E4" w:rsidRDefault="00827B98" w:rsidP="00061E7D">
            <w:pPr>
              <w:spacing w:after="240" w:line="240" w:lineRule="auto"/>
              <w:ind w:left="121" w:right="77"/>
              <w:jc w:val="both"/>
              <w:textAlignment w:val="baseline"/>
              <w:rPr>
                <w:rFonts w:ascii="Arial" w:eastAsia="STZhongsong" w:hAnsi="Arial" w:cs="Arial"/>
                <w:highlight w:val="lightGray"/>
                <w:lang w:val="en-GB" w:eastAsia="zh-CN"/>
              </w:rPr>
            </w:pPr>
            <w:r w:rsidRPr="000437DD">
              <w:rPr>
                <w:rFonts w:ascii="Arial" w:eastAsia="Times New Roman" w:hAnsi="Arial" w:cs="Arial"/>
              </w:rPr>
              <w:t>2.</w:t>
            </w:r>
            <w:r w:rsidRPr="00C403E4">
              <w:rPr>
                <w:rFonts w:ascii="Arial" w:eastAsia="STZhongsong" w:hAnsi="Arial" w:cs="Arial"/>
                <w:highlight w:val="lightGray"/>
                <w:lang w:val="en-GB" w:eastAsia="zh-CN"/>
              </w:rPr>
              <w:t>3.2</w:t>
            </w:r>
          </w:p>
          <w:p w14:paraId="46C0A3D1" w14:textId="48FD4466" w:rsidR="00827B98" w:rsidRPr="000437DD" w:rsidRDefault="00827B98" w:rsidP="00061E7D">
            <w:pPr>
              <w:pStyle w:val="Heading2"/>
              <w:numPr>
                <w:ilvl w:val="0"/>
                <w:numId w:val="0"/>
              </w:numPr>
              <w:ind w:left="121" w:right="77"/>
              <w:rPr>
                <w:rFonts w:eastAsia="Times New Roman" w:cs="Arial"/>
                <w:sz w:val="22"/>
                <w:szCs w:val="22"/>
                <w:highlight w:val="yellow"/>
              </w:rPr>
            </w:pPr>
            <w:r w:rsidRPr="00C403E4">
              <w:rPr>
                <w:rFonts w:cs="Arial"/>
                <w:sz w:val="22"/>
                <w:szCs w:val="22"/>
                <w:highlight w:val="lightGray"/>
              </w:rPr>
              <w:t>when required by applicable Data Privacy Laws, it has obtained the consent of the Data Subjects prior to its transfer of the Personal Data to the Data Recipient to enable the Data Recipient to Process the Personal Data for the Purposes</w:t>
            </w:r>
          </w:p>
        </w:tc>
      </w:tr>
      <w:tr w:rsidR="00D76236" w:rsidRPr="000437DD" w14:paraId="25F275C7"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1A79B316" w14:textId="19345A38"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Style w:val="normaltextrun"/>
                <w:rFonts w:ascii="Arial" w:hAnsi="Arial" w:cs="Arial"/>
                <w:b/>
                <w:bCs/>
                <w:caps/>
                <w:sz w:val="22"/>
                <w:szCs w:val="22"/>
                <w:lang w:val="en-GB"/>
              </w:rPr>
              <w:lastRenderedPageBreak/>
              <w:t>GENERAL OBLIGATIONS</w:t>
            </w:r>
          </w:p>
        </w:tc>
        <w:tc>
          <w:tcPr>
            <w:tcW w:w="10181" w:type="dxa"/>
            <w:tcBorders>
              <w:top w:val="single" w:sz="6" w:space="0" w:color="auto"/>
              <w:left w:val="single" w:sz="6" w:space="0" w:color="auto"/>
              <w:bottom w:val="single" w:sz="6" w:space="0" w:color="auto"/>
              <w:right w:val="single" w:sz="6" w:space="0" w:color="auto"/>
            </w:tcBorders>
          </w:tcPr>
          <w:p w14:paraId="7F7FDB22" w14:textId="6F9A81A2" w:rsidR="00827B98" w:rsidRPr="000437DD" w:rsidRDefault="00827B98" w:rsidP="008C6E41">
            <w:pPr>
              <w:pStyle w:val="Heading2"/>
              <w:numPr>
                <w:ilvl w:val="0"/>
                <w:numId w:val="0"/>
              </w:numPr>
              <w:ind w:left="59" w:right="149"/>
              <w:rPr>
                <w:rFonts w:cs="Arial"/>
                <w:sz w:val="22"/>
                <w:szCs w:val="22"/>
              </w:rPr>
            </w:pPr>
            <w:r w:rsidRPr="000437DD">
              <w:rPr>
                <w:rFonts w:cs="Arial"/>
                <w:sz w:val="22"/>
                <w:szCs w:val="22"/>
              </w:rPr>
              <w:t>2.3</w:t>
            </w:r>
            <w:r w:rsidR="008C6E41">
              <w:rPr>
                <w:rFonts w:cs="Arial"/>
                <w:sz w:val="22"/>
                <w:szCs w:val="22"/>
              </w:rPr>
              <w:t xml:space="preserve"> </w:t>
            </w:r>
            <w:r w:rsidRPr="000437DD">
              <w:rPr>
                <w:rFonts w:cs="Arial"/>
                <w:sz w:val="22"/>
                <w:szCs w:val="22"/>
              </w:rPr>
              <w:t xml:space="preserve">In relation to the </w:t>
            </w:r>
            <w:r w:rsidRPr="00C403E4">
              <w:rPr>
                <w:rFonts w:cs="Arial"/>
                <w:sz w:val="22"/>
                <w:szCs w:val="22"/>
                <w:highlight w:val="lightGray"/>
              </w:rPr>
              <w:t>Gallagher</w:t>
            </w:r>
            <w:r w:rsidRPr="000437DD">
              <w:rPr>
                <w:rFonts w:cs="Arial"/>
                <w:sz w:val="22"/>
                <w:szCs w:val="22"/>
              </w:rPr>
              <w:t xml:space="preserve"> Personal Data and Confidential Information received by</w:t>
            </w:r>
            <w:r>
              <w:rPr>
                <w:rFonts w:cs="Arial"/>
                <w:sz w:val="22"/>
                <w:szCs w:val="22"/>
              </w:rPr>
              <w:t xml:space="preserve"> Vendor</w:t>
            </w:r>
            <w:r w:rsidRPr="000437DD">
              <w:rPr>
                <w:rFonts w:cs="Arial"/>
                <w:sz w:val="22"/>
                <w:szCs w:val="22"/>
              </w:rPr>
              <w:t>, Vendor shall:</w:t>
            </w:r>
          </w:p>
        </w:tc>
        <w:tc>
          <w:tcPr>
            <w:tcW w:w="10091" w:type="dxa"/>
            <w:tcBorders>
              <w:top w:val="single" w:sz="6" w:space="0" w:color="auto"/>
              <w:left w:val="single" w:sz="6" w:space="0" w:color="auto"/>
              <w:bottom w:val="single" w:sz="6" w:space="0" w:color="auto"/>
              <w:right w:val="single" w:sz="6" w:space="0" w:color="auto"/>
            </w:tcBorders>
          </w:tcPr>
          <w:p w14:paraId="6706A2FB" w14:textId="79355F25" w:rsidR="00827B98" w:rsidRPr="000437DD" w:rsidRDefault="00827B98" w:rsidP="00C403E4">
            <w:pPr>
              <w:spacing w:after="240" w:line="240" w:lineRule="auto"/>
              <w:ind w:left="121" w:right="77"/>
              <w:jc w:val="both"/>
              <w:textAlignment w:val="baseline"/>
              <w:rPr>
                <w:rFonts w:eastAsia="Times New Roman" w:cs="Arial"/>
              </w:rPr>
            </w:pPr>
            <w:r w:rsidRPr="000437DD">
              <w:rPr>
                <w:rFonts w:ascii="Arial" w:eastAsia="Times New Roman" w:hAnsi="Arial" w:cs="Arial"/>
              </w:rPr>
              <w:t>2.4</w:t>
            </w:r>
            <w:r w:rsidR="008C6E41">
              <w:rPr>
                <w:rFonts w:ascii="Arial" w:eastAsia="Times New Roman" w:hAnsi="Arial" w:cs="Arial"/>
              </w:rPr>
              <w:t xml:space="preserve"> </w:t>
            </w:r>
            <w:r w:rsidRPr="00C403E4">
              <w:rPr>
                <w:rFonts w:ascii="Arial" w:hAnsi="Arial" w:cs="Arial"/>
              </w:rPr>
              <w:t xml:space="preserve">In relation to </w:t>
            </w:r>
            <w:r w:rsidRPr="00C403E4">
              <w:rPr>
                <w:rFonts w:ascii="Arial" w:hAnsi="Arial" w:cs="Arial"/>
                <w:highlight w:val="lightGray"/>
              </w:rPr>
              <w:t>the</w:t>
            </w:r>
            <w:r w:rsidRPr="00C403E4">
              <w:rPr>
                <w:rFonts w:ascii="Arial" w:hAnsi="Arial" w:cs="Arial"/>
              </w:rPr>
              <w:t xml:space="preserve"> Personal Data and Confidential Information received by Data Recip</w:t>
            </w:r>
            <w:r w:rsidR="00182D9E">
              <w:rPr>
                <w:rFonts w:ascii="Arial" w:hAnsi="Arial" w:cs="Arial"/>
              </w:rPr>
              <w:t>i</w:t>
            </w:r>
            <w:r w:rsidRPr="00C403E4">
              <w:rPr>
                <w:rFonts w:ascii="Arial" w:hAnsi="Arial" w:cs="Arial"/>
              </w:rPr>
              <w:t xml:space="preserve">ent, </w:t>
            </w:r>
            <w:r w:rsidRPr="00C403E4">
              <w:rPr>
                <w:rFonts w:ascii="Arial" w:hAnsi="Arial" w:cs="Arial"/>
                <w:highlight w:val="lightGray"/>
              </w:rPr>
              <w:t>the Data Recipient</w:t>
            </w:r>
            <w:r w:rsidRPr="00C403E4">
              <w:rPr>
                <w:rFonts w:ascii="Arial" w:hAnsi="Arial" w:cs="Arial"/>
              </w:rPr>
              <w:t xml:space="preserve"> shall:</w:t>
            </w:r>
          </w:p>
        </w:tc>
      </w:tr>
      <w:tr w:rsidR="00D76236" w:rsidRPr="000437DD" w14:paraId="562AD2DD" w14:textId="77777777" w:rsidTr="5DED8AFC">
        <w:trPr>
          <w:trHeight w:val="2631"/>
        </w:trPr>
        <w:tc>
          <w:tcPr>
            <w:tcW w:w="1869" w:type="dxa"/>
            <w:tcBorders>
              <w:top w:val="single" w:sz="6" w:space="0" w:color="auto"/>
              <w:left w:val="single" w:sz="6" w:space="0" w:color="auto"/>
              <w:bottom w:val="single" w:sz="6" w:space="0" w:color="auto"/>
              <w:right w:val="single" w:sz="6" w:space="0" w:color="auto"/>
            </w:tcBorders>
          </w:tcPr>
          <w:p w14:paraId="0DC1AD04" w14:textId="395D543E" w:rsidR="00827B98" w:rsidRPr="000437DD" w:rsidRDefault="00827B98" w:rsidP="00061E7D">
            <w:pPr>
              <w:pStyle w:val="paragraph"/>
              <w:spacing w:before="0" w:beforeAutospacing="0" w:after="240" w:afterAutospacing="0"/>
              <w:ind w:left="82" w:right="121"/>
              <w:jc w:val="both"/>
              <w:textAlignment w:val="baseline"/>
              <w:rPr>
                <w:rStyle w:val="eop"/>
                <w:rFonts w:ascii="Arial" w:hAnsi="Arial" w:cs="Arial"/>
                <w:b/>
                <w:bCs/>
                <w:caps/>
                <w:sz w:val="22"/>
                <w:szCs w:val="22"/>
              </w:rPr>
            </w:pPr>
            <w:r w:rsidRPr="000437DD">
              <w:rPr>
                <w:rStyle w:val="normaltextrun"/>
                <w:rFonts w:ascii="Arial" w:hAnsi="Arial" w:cs="Arial"/>
                <w:b/>
                <w:bCs/>
                <w:caps/>
                <w:sz w:val="22"/>
                <w:szCs w:val="22"/>
                <w:lang w:val="en-GB"/>
              </w:rPr>
              <w:t>GENERAL OBLIGATIONS</w:t>
            </w:r>
          </w:p>
          <w:p w14:paraId="10CE879C" w14:textId="573EFB2C"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Style w:val="normaltextrun"/>
                <w:rFonts w:ascii="Arial" w:hAnsi="Arial" w:cs="Arial"/>
                <w:i/>
                <w:iCs/>
                <w:color w:val="000000"/>
                <w:sz w:val="22"/>
                <w:szCs w:val="22"/>
                <w:shd w:val="clear" w:color="auto" w:fill="FFFFFF"/>
                <w:lang w:val="en-GB"/>
              </w:rPr>
              <w:t>Limitation of processing</w:t>
            </w:r>
          </w:p>
        </w:tc>
        <w:tc>
          <w:tcPr>
            <w:tcW w:w="10181" w:type="dxa"/>
            <w:tcBorders>
              <w:top w:val="single" w:sz="6" w:space="0" w:color="auto"/>
              <w:left w:val="single" w:sz="6" w:space="0" w:color="auto"/>
              <w:bottom w:val="single" w:sz="6" w:space="0" w:color="auto"/>
              <w:right w:val="single" w:sz="6" w:space="0" w:color="auto"/>
            </w:tcBorders>
          </w:tcPr>
          <w:p w14:paraId="6C0A653E" w14:textId="4668E88E" w:rsidR="00827B98" w:rsidRDefault="00827B98" w:rsidP="00C403E4">
            <w:pPr>
              <w:pStyle w:val="Heading2"/>
              <w:numPr>
                <w:ilvl w:val="0"/>
                <w:numId w:val="0"/>
              </w:numPr>
              <w:ind w:left="59" w:right="149"/>
              <w:rPr>
                <w:rFonts w:cs="Arial"/>
                <w:sz w:val="22"/>
                <w:szCs w:val="22"/>
              </w:rPr>
            </w:pPr>
            <w:bookmarkStart w:id="1" w:name="_2.3.2_only_Process"/>
            <w:bookmarkEnd w:id="1"/>
            <w:r w:rsidRPr="000437DD">
              <w:rPr>
                <w:rFonts w:cs="Arial"/>
                <w:sz w:val="22"/>
                <w:szCs w:val="22"/>
              </w:rPr>
              <w:t>2.3.</w:t>
            </w:r>
            <w:r w:rsidR="00617CF4">
              <w:rPr>
                <w:rFonts w:cs="Arial"/>
                <w:sz w:val="22"/>
                <w:szCs w:val="22"/>
              </w:rPr>
              <w:t>1</w:t>
            </w:r>
            <w:r w:rsidR="008C6E41">
              <w:rPr>
                <w:rFonts w:cs="Arial"/>
                <w:sz w:val="22"/>
                <w:szCs w:val="22"/>
              </w:rPr>
              <w:t xml:space="preserve"> </w:t>
            </w:r>
            <w:r w:rsidRPr="007D2FD8">
              <w:rPr>
                <w:rFonts w:cs="Arial"/>
                <w:color w:val="FF00FF"/>
                <w:sz w:val="22"/>
                <w:szCs w:val="22"/>
              </w:rPr>
              <w:t xml:space="preserve">only Process the Gallagher Personal Data </w:t>
            </w:r>
            <w:r w:rsidRPr="00C403E4">
              <w:rPr>
                <w:rFonts w:cs="Arial"/>
                <w:sz w:val="22"/>
                <w:szCs w:val="22"/>
                <w:highlight w:val="lightGray"/>
              </w:rPr>
              <w:t>and Confidential Information</w:t>
            </w:r>
            <w:r w:rsidRPr="00C403E4">
              <w:rPr>
                <w:rFonts w:cs="Arial"/>
                <w:sz w:val="22"/>
                <w:szCs w:val="22"/>
              </w:rPr>
              <w:t xml:space="preserve"> </w:t>
            </w:r>
            <w:r w:rsidRPr="007D2FD8">
              <w:rPr>
                <w:rFonts w:cs="Arial"/>
                <w:color w:val="FF00FF"/>
                <w:sz w:val="22"/>
                <w:szCs w:val="22"/>
              </w:rPr>
              <w:t>for the Purposes and as required by law</w:t>
            </w:r>
            <w:r w:rsidRPr="000437DD">
              <w:rPr>
                <w:rFonts w:cs="Arial"/>
                <w:sz w:val="22"/>
                <w:szCs w:val="22"/>
              </w:rPr>
              <w:t>;</w:t>
            </w:r>
          </w:p>
          <w:p w14:paraId="578314DB" w14:textId="76F9CBAA" w:rsidR="00827B98" w:rsidRPr="00C403E4" w:rsidRDefault="00827B98" w:rsidP="00C403E4">
            <w:pPr>
              <w:spacing w:after="240" w:line="240" w:lineRule="auto"/>
              <w:ind w:left="121" w:right="77"/>
              <w:jc w:val="both"/>
              <w:textAlignment w:val="baseline"/>
              <w:rPr>
                <w:rFonts w:cs="Arial"/>
                <w:color w:val="2E74B5" w:themeColor="accent1" w:themeShade="BF"/>
                <w:u w:val="single"/>
              </w:rPr>
            </w:pPr>
            <w:r w:rsidRPr="00C403E4">
              <w:rPr>
                <w:rFonts w:ascii="Arial" w:eastAsia="STZhongsong" w:hAnsi="Arial" w:cs="Arial"/>
                <w:color w:val="2E74B5" w:themeColor="accent1" w:themeShade="BF"/>
                <w:u w:val="single"/>
                <w:lang w:val="en-GB" w:eastAsia="zh-CN"/>
              </w:rPr>
              <w:t>Guidance:</w:t>
            </w:r>
          </w:p>
          <w:p w14:paraId="324678BA" w14:textId="285332AA" w:rsidR="00827B98" w:rsidRPr="00C403E4" w:rsidRDefault="00827B98" w:rsidP="00E461C1">
            <w:pPr>
              <w:pStyle w:val="ListParagraph"/>
              <w:numPr>
                <w:ilvl w:val="0"/>
                <w:numId w:val="11"/>
              </w:numPr>
              <w:spacing w:after="240" w:line="240" w:lineRule="auto"/>
              <w:ind w:left="372" w:hanging="270"/>
              <w:jc w:val="both"/>
              <w:rPr>
                <w:rFonts w:ascii="Arial" w:hAnsi="Arial" w:cs="Arial"/>
                <w:color w:val="2E74B5" w:themeColor="accent1" w:themeShade="BF"/>
              </w:rPr>
            </w:pPr>
            <w:r w:rsidRPr="00C403E4">
              <w:rPr>
                <w:rFonts w:ascii="Arial" w:hAnsi="Arial" w:cs="Arial"/>
                <w:color w:val="2E74B5" w:themeColor="accent1" w:themeShade="BF"/>
              </w:rPr>
              <w:t>If using a vendor DPA and UK</w:t>
            </w:r>
            <w:r w:rsidR="00F57806">
              <w:rPr>
                <w:rFonts w:ascii="Arial" w:hAnsi="Arial" w:cs="Arial"/>
                <w:color w:val="2E74B5" w:themeColor="accent1" w:themeShade="BF"/>
              </w:rPr>
              <w:t xml:space="preserve">, </w:t>
            </w:r>
            <w:r w:rsidRPr="00C403E4">
              <w:rPr>
                <w:rFonts w:ascii="Arial" w:hAnsi="Arial" w:cs="Arial"/>
                <w:color w:val="2E74B5" w:themeColor="accent1" w:themeShade="BF"/>
              </w:rPr>
              <w:t xml:space="preserve">EEA </w:t>
            </w:r>
            <w:r w:rsidR="00F57806">
              <w:rPr>
                <w:rFonts w:ascii="Arial" w:hAnsi="Arial" w:cs="Arial"/>
                <w:color w:val="2E74B5" w:themeColor="accent1" w:themeShade="BF"/>
              </w:rPr>
              <w:t xml:space="preserve">or US </w:t>
            </w:r>
            <w:r w:rsidRPr="00C403E4">
              <w:rPr>
                <w:rFonts w:ascii="Arial" w:hAnsi="Arial" w:cs="Arial"/>
                <w:color w:val="2E74B5" w:themeColor="accent1" w:themeShade="BF"/>
              </w:rPr>
              <w:t xml:space="preserve">data </w:t>
            </w:r>
            <w:r w:rsidRPr="00C403E4">
              <w:rPr>
                <w:rFonts w:ascii="Arial" w:hAnsi="Arial" w:cs="Arial"/>
                <w:i/>
                <w:color w:val="2E74B5" w:themeColor="accent1" w:themeShade="BF"/>
              </w:rPr>
              <w:t xml:space="preserve">is </w:t>
            </w:r>
            <w:r w:rsidRPr="00C403E4">
              <w:rPr>
                <w:rFonts w:ascii="Arial" w:hAnsi="Arial" w:cs="Arial"/>
                <w:color w:val="2E74B5" w:themeColor="accent1" w:themeShade="BF"/>
              </w:rPr>
              <w:t>involved, make sure th</w:t>
            </w:r>
            <w:r w:rsidR="00526659">
              <w:rPr>
                <w:rFonts w:ascii="Arial" w:hAnsi="Arial" w:cs="Arial"/>
                <w:color w:val="2E74B5" w:themeColor="accent1" w:themeShade="BF"/>
              </w:rPr>
              <w:t>at comparable text is included.</w:t>
            </w:r>
          </w:p>
          <w:p w14:paraId="54924BA4" w14:textId="77777777" w:rsidR="00827B98" w:rsidRPr="00C403E4" w:rsidRDefault="00827B98" w:rsidP="00E461C1">
            <w:pPr>
              <w:pStyle w:val="ListParagraph"/>
              <w:numPr>
                <w:ilvl w:val="0"/>
                <w:numId w:val="11"/>
              </w:numPr>
              <w:spacing w:after="240" w:line="240" w:lineRule="auto"/>
              <w:ind w:left="372" w:hanging="270"/>
              <w:jc w:val="both"/>
              <w:rPr>
                <w:rFonts w:ascii="Arial" w:hAnsi="Arial" w:cs="Arial"/>
              </w:rPr>
            </w:pPr>
            <w:r w:rsidRPr="000437DD">
              <w:rPr>
                <w:rFonts w:ascii="Arial" w:hAnsi="Arial" w:cs="Arial"/>
                <w:color w:val="CC00CC"/>
              </w:rPr>
              <w:t xml:space="preserve">Required by </w:t>
            </w:r>
            <w:r w:rsidRPr="000437DD">
              <w:rPr>
                <w:rFonts w:ascii="Arial" w:hAnsi="Arial" w:cs="Arial"/>
                <w:color w:val="FF00FF"/>
              </w:rPr>
              <w:t>GDPR</w:t>
            </w:r>
            <w:r>
              <w:rPr>
                <w:rFonts w:ascii="Arial" w:hAnsi="Arial" w:cs="Arial"/>
                <w:color w:val="FF00FF"/>
              </w:rPr>
              <w:t xml:space="preserve"> </w:t>
            </w:r>
            <w:hyperlink r:id="rId21" w:anchor="tocId108" w:history="1">
              <w:r w:rsidRPr="00693543">
                <w:rPr>
                  <w:rStyle w:val="Hyperlink"/>
                  <w:rFonts w:ascii="Arial" w:hAnsi="Arial" w:cs="Arial"/>
                </w:rPr>
                <w:t>Art 13(3)</w:t>
              </w:r>
            </w:hyperlink>
            <w:r>
              <w:rPr>
                <w:rFonts w:ascii="Arial" w:hAnsi="Arial" w:cs="Arial"/>
                <w:color w:val="FF00FF"/>
              </w:rPr>
              <w:t xml:space="preserve"> and</w:t>
            </w:r>
            <w:r w:rsidRPr="000437DD">
              <w:rPr>
                <w:rFonts w:ascii="Arial" w:hAnsi="Arial" w:cs="Arial"/>
                <w:color w:val="FF00FF"/>
              </w:rPr>
              <w:t xml:space="preserve"> </w:t>
            </w:r>
            <w:hyperlink r:id="rId22" w:history="1">
              <w:r w:rsidRPr="000437DD">
                <w:rPr>
                  <w:rStyle w:val="Hyperlink"/>
                  <w:rFonts w:ascii="Arial" w:hAnsi="Arial" w:cs="Arial"/>
                </w:rPr>
                <w:t>Art 29</w:t>
              </w:r>
            </w:hyperlink>
            <w:r w:rsidRPr="000437DD">
              <w:rPr>
                <w:rFonts w:ascii="Arial" w:hAnsi="Arial" w:cs="Arial"/>
                <w:color w:val="FF00FF"/>
              </w:rPr>
              <w:t>, EU SCC cl 7.</w:t>
            </w:r>
          </w:p>
          <w:p w14:paraId="24DF677B" w14:textId="77777777" w:rsidR="00E461C1" w:rsidRPr="00E461C1" w:rsidRDefault="00827B98" w:rsidP="00E461C1">
            <w:pPr>
              <w:pStyle w:val="ListParagraph"/>
              <w:numPr>
                <w:ilvl w:val="0"/>
                <w:numId w:val="11"/>
              </w:numPr>
              <w:spacing w:after="240" w:line="240" w:lineRule="auto"/>
              <w:ind w:left="372" w:hanging="270"/>
              <w:jc w:val="both"/>
              <w:rPr>
                <w:rFonts w:cs="Arial"/>
                <w:color w:val="2E74B5" w:themeColor="accent1" w:themeShade="BF"/>
              </w:rPr>
            </w:pPr>
            <w:r w:rsidRPr="000437DD">
              <w:rPr>
                <w:rFonts w:ascii="Arial" w:hAnsi="Arial" w:cs="Arial"/>
                <w:color w:val="00B050"/>
              </w:rPr>
              <w:t xml:space="preserve">Required in US </w:t>
            </w:r>
            <w:r w:rsidRPr="00C403E4">
              <w:rPr>
                <w:rFonts w:ascii="Arial" w:hAnsi="Arial" w:cs="Arial"/>
                <w:color w:val="2E74B5" w:themeColor="accent1" w:themeShade="BF"/>
              </w:rPr>
              <w:t xml:space="preserve">(California </w:t>
            </w:r>
            <w:r w:rsidR="004B33B0">
              <w:rPr>
                <w:rFonts w:ascii="Arial" w:hAnsi="Arial" w:cs="Arial"/>
                <w:color w:val="2E74B5" w:themeColor="accent1" w:themeShade="BF"/>
              </w:rPr>
              <w:t xml:space="preserve">CCPA </w:t>
            </w:r>
            <w:hyperlink r:id="rId23" w:history="1">
              <w:r w:rsidR="004B33B0" w:rsidRPr="004B33B0">
                <w:rPr>
                  <w:rStyle w:val="Hyperlink"/>
                  <w:rFonts w:ascii="Arial" w:hAnsi="Arial" w:cs="Arial"/>
                </w:rPr>
                <w:t>1798.100(d),</w:t>
              </w:r>
            </w:hyperlink>
            <w:r w:rsidR="004B33B0">
              <w:rPr>
                <w:rFonts w:ascii="Arial" w:hAnsi="Arial" w:cs="Arial"/>
                <w:color w:val="2E74B5" w:themeColor="accent1" w:themeShade="BF"/>
              </w:rPr>
              <w:t xml:space="preserve"> </w:t>
            </w:r>
            <w:hyperlink r:id="rId24" w:history="1">
              <w:r w:rsidRPr="00512CF6">
                <w:rPr>
                  <w:rStyle w:val="Hyperlink"/>
                  <w:rFonts w:ascii="Arial" w:hAnsi="Arial" w:cs="Arial"/>
                </w:rPr>
                <w:t xml:space="preserve">CCPA </w:t>
              </w:r>
              <w:r w:rsidR="00C31C12">
                <w:rPr>
                  <w:rStyle w:val="Hyperlink"/>
                  <w:rFonts w:ascii="Arial" w:hAnsi="Arial" w:cs="Arial"/>
                </w:rPr>
                <w:t>Reg</w:t>
              </w:r>
              <w:r w:rsidR="009D6ABB">
                <w:rPr>
                  <w:rStyle w:val="Hyperlink"/>
                  <w:rFonts w:ascii="Arial" w:hAnsi="Arial" w:cs="Arial"/>
                </w:rPr>
                <w:t>.</w:t>
              </w:r>
              <w:r w:rsidR="00C31C12">
                <w:rPr>
                  <w:rStyle w:val="Hyperlink"/>
                  <w:rFonts w:ascii="Arial" w:hAnsi="Arial" w:cs="Arial"/>
                </w:rPr>
                <w:t xml:space="preserve"> 7051 </w:t>
              </w:r>
            </w:hyperlink>
            <w:r w:rsidRPr="00C403E4">
              <w:rPr>
                <w:rFonts w:ascii="Arial" w:hAnsi="Arial" w:cs="Arial"/>
                <w:color w:val="2E74B5" w:themeColor="accent1" w:themeShade="BF"/>
              </w:rPr>
              <w:t>)</w:t>
            </w:r>
          </w:p>
          <w:p w14:paraId="45340C35" w14:textId="77777777" w:rsidR="00E461C1" w:rsidRPr="00E461C1" w:rsidRDefault="00617CF4" w:rsidP="00E461C1">
            <w:pPr>
              <w:pStyle w:val="ListParagraph"/>
              <w:numPr>
                <w:ilvl w:val="0"/>
                <w:numId w:val="11"/>
              </w:numPr>
              <w:spacing w:after="240" w:line="240" w:lineRule="auto"/>
              <w:ind w:left="372" w:hanging="270"/>
              <w:jc w:val="both"/>
              <w:rPr>
                <w:rFonts w:cs="Arial"/>
                <w:color w:val="2E74B5" w:themeColor="accent1" w:themeShade="BF"/>
              </w:rPr>
            </w:pPr>
            <w:r w:rsidRPr="00E461C1">
              <w:rPr>
                <w:rFonts w:ascii="Arial" w:hAnsi="Arial" w:cs="Arial"/>
                <w:color w:val="2E74B5" w:themeColor="accent1" w:themeShade="BF"/>
              </w:rPr>
              <w:t>Review definition of “Purpose” below for additional guidance</w:t>
            </w:r>
          </w:p>
          <w:p w14:paraId="39BEC689" w14:textId="1AB5A2D2" w:rsidR="003A0BE2" w:rsidRPr="00E461C1" w:rsidRDefault="003A0BE2" w:rsidP="00E461C1">
            <w:pPr>
              <w:pStyle w:val="ListParagraph"/>
              <w:numPr>
                <w:ilvl w:val="0"/>
                <w:numId w:val="11"/>
              </w:numPr>
              <w:spacing w:after="240" w:line="240" w:lineRule="auto"/>
              <w:ind w:left="372" w:hanging="270"/>
              <w:jc w:val="both"/>
              <w:rPr>
                <w:rFonts w:cs="Arial"/>
                <w:color w:val="2E74B5" w:themeColor="accent1" w:themeShade="BF"/>
              </w:rPr>
            </w:pPr>
            <w:r w:rsidRPr="00E461C1">
              <w:rPr>
                <w:rFonts w:ascii="Arial" w:hAnsi="Arial" w:cs="Arial"/>
                <w:color w:val="2E74B5" w:themeColor="accent1" w:themeShade="BF"/>
              </w:rPr>
              <w:t>Escalate to privacy lead if vendor tries to expand their right to use personal data (example, for their own commercial purposes).</w:t>
            </w:r>
          </w:p>
        </w:tc>
        <w:tc>
          <w:tcPr>
            <w:tcW w:w="10091" w:type="dxa"/>
            <w:tcBorders>
              <w:top w:val="single" w:sz="6" w:space="0" w:color="auto"/>
              <w:left w:val="single" w:sz="6" w:space="0" w:color="auto"/>
              <w:bottom w:val="single" w:sz="6" w:space="0" w:color="auto"/>
              <w:right w:val="single" w:sz="6" w:space="0" w:color="auto"/>
            </w:tcBorders>
          </w:tcPr>
          <w:p w14:paraId="360B1CBF" w14:textId="22CE9F0D" w:rsidR="00827B98" w:rsidRDefault="00827B98" w:rsidP="00061E7D">
            <w:pPr>
              <w:spacing w:after="240" w:line="240" w:lineRule="auto"/>
              <w:ind w:left="121" w:right="77"/>
              <w:jc w:val="both"/>
              <w:textAlignment w:val="baseline"/>
              <w:rPr>
                <w:rFonts w:ascii="Arial" w:eastAsia="STZhongsong" w:hAnsi="Arial" w:cs="Arial"/>
                <w:color w:val="FF00FF"/>
                <w:lang w:val="en-GB" w:eastAsia="zh-CN"/>
              </w:rPr>
            </w:pPr>
            <w:r>
              <w:rPr>
                <w:rFonts w:ascii="Arial" w:eastAsia="Times New Roman" w:hAnsi="Arial" w:cs="Arial"/>
              </w:rPr>
              <w:t>2.4.1</w:t>
            </w:r>
            <w:r w:rsidR="00526659">
              <w:rPr>
                <w:rFonts w:ascii="Arial" w:eastAsia="Times New Roman" w:hAnsi="Arial" w:cs="Arial"/>
              </w:rPr>
              <w:t xml:space="preserve"> </w:t>
            </w:r>
            <w:r w:rsidRPr="00C403E4">
              <w:rPr>
                <w:rFonts w:ascii="Arial" w:eastAsia="STZhongsong" w:hAnsi="Arial" w:cs="Arial"/>
                <w:color w:val="FF00FF"/>
                <w:lang w:val="en-GB" w:eastAsia="zh-CN"/>
              </w:rPr>
              <w:t>only Process the Gallagher Personal Data for the Purposes and as required by law;</w:t>
            </w:r>
          </w:p>
          <w:p w14:paraId="683CDFC9" w14:textId="4998CFCB" w:rsidR="00827B98" w:rsidRPr="00C403E4" w:rsidRDefault="00827B98" w:rsidP="00061E7D">
            <w:pPr>
              <w:spacing w:after="240" w:line="240" w:lineRule="auto"/>
              <w:ind w:left="121" w:right="77"/>
              <w:jc w:val="both"/>
              <w:textAlignment w:val="baseline"/>
              <w:rPr>
                <w:rFonts w:ascii="Arial" w:eastAsia="STZhongsong" w:hAnsi="Arial" w:cs="Arial"/>
                <w:color w:val="2E74B5" w:themeColor="accent1" w:themeShade="BF"/>
                <w:lang w:val="en-GB" w:eastAsia="zh-CN"/>
              </w:rPr>
            </w:pPr>
            <w:r w:rsidRPr="00C403E4">
              <w:rPr>
                <w:rFonts w:ascii="Arial" w:eastAsia="STZhongsong" w:hAnsi="Arial" w:cs="Arial"/>
                <w:color w:val="2E74B5" w:themeColor="accent1" w:themeShade="BF"/>
                <w:u w:val="single"/>
                <w:lang w:val="en-GB" w:eastAsia="zh-CN"/>
              </w:rPr>
              <w:t>Guidance</w:t>
            </w:r>
            <w:r w:rsidRPr="00C403E4">
              <w:rPr>
                <w:rFonts w:ascii="Arial" w:eastAsia="STZhongsong" w:hAnsi="Arial" w:cs="Arial"/>
                <w:color w:val="2E74B5" w:themeColor="accent1" w:themeShade="BF"/>
                <w:lang w:val="en-GB" w:eastAsia="zh-CN"/>
              </w:rPr>
              <w:t>:</w:t>
            </w:r>
          </w:p>
          <w:p w14:paraId="039EAB80" w14:textId="475BD66B" w:rsidR="00827B98" w:rsidRPr="00C403E4" w:rsidRDefault="00827B98" w:rsidP="00E461C1">
            <w:pPr>
              <w:pStyle w:val="ListParagraph"/>
              <w:numPr>
                <w:ilvl w:val="0"/>
                <w:numId w:val="11"/>
              </w:numPr>
              <w:spacing w:after="240" w:line="240" w:lineRule="auto"/>
              <w:ind w:left="447"/>
              <w:jc w:val="both"/>
              <w:rPr>
                <w:rFonts w:ascii="Arial" w:hAnsi="Arial" w:cs="Arial"/>
                <w:color w:val="2E74B5" w:themeColor="accent1" w:themeShade="BF"/>
              </w:rPr>
            </w:pPr>
            <w:r w:rsidRPr="00C403E4">
              <w:rPr>
                <w:rFonts w:ascii="Arial" w:hAnsi="Arial" w:cs="Arial"/>
                <w:color w:val="2E74B5" w:themeColor="accent1" w:themeShade="BF"/>
              </w:rPr>
              <w:t>If using a vendor DPA and UK</w:t>
            </w:r>
            <w:r w:rsidR="00F57806">
              <w:rPr>
                <w:rFonts w:ascii="Arial" w:hAnsi="Arial" w:cs="Arial"/>
                <w:color w:val="2E74B5" w:themeColor="accent1" w:themeShade="BF"/>
              </w:rPr>
              <w:t>,</w:t>
            </w:r>
            <w:r w:rsidRPr="00C403E4">
              <w:rPr>
                <w:rFonts w:ascii="Arial" w:hAnsi="Arial" w:cs="Arial"/>
                <w:color w:val="2E74B5" w:themeColor="accent1" w:themeShade="BF"/>
              </w:rPr>
              <w:t xml:space="preserve"> EEA </w:t>
            </w:r>
            <w:r w:rsidR="00F57806">
              <w:rPr>
                <w:rFonts w:ascii="Arial" w:hAnsi="Arial" w:cs="Arial"/>
                <w:color w:val="2E74B5" w:themeColor="accent1" w:themeShade="BF"/>
              </w:rPr>
              <w:t xml:space="preserve">or US </w:t>
            </w:r>
            <w:r w:rsidRPr="00C403E4">
              <w:rPr>
                <w:rFonts w:ascii="Arial" w:hAnsi="Arial" w:cs="Arial"/>
                <w:color w:val="2E74B5" w:themeColor="accent1" w:themeShade="BF"/>
              </w:rPr>
              <w:t xml:space="preserve">data </w:t>
            </w:r>
            <w:r w:rsidRPr="00C403E4">
              <w:rPr>
                <w:rFonts w:ascii="Arial" w:hAnsi="Arial" w:cs="Arial"/>
                <w:i/>
                <w:color w:val="2E74B5" w:themeColor="accent1" w:themeShade="BF"/>
              </w:rPr>
              <w:t xml:space="preserve">is </w:t>
            </w:r>
            <w:r w:rsidRPr="00C403E4">
              <w:rPr>
                <w:rFonts w:ascii="Arial" w:hAnsi="Arial" w:cs="Arial"/>
                <w:color w:val="2E74B5" w:themeColor="accent1" w:themeShade="BF"/>
              </w:rPr>
              <w:t>involved, make sure th</w:t>
            </w:r>
            <w:r w:rsidR="00526659">
              <w:rPr>
                <w:rFonts w:ascii="Arial" w:hAnsi="Arial" w:cs="Arial"/>
                <w:color w:val="2E74B5" w:themeColor="accent1" w:themeShade="BF"/>
              </w:rPr>
              <w:t>at comparable text is included.</w:t>
            </w:r>
          </w:p>
          <w:p w14:paraId="792611AE" w14:textId="77777777" w:rsidR="00827B98" w:rsidRPr="00C403E4" w:rsidRDefault="00827B98" w:rsidP="00E461C1">
            <w:pPr>
              <w:pStyle w:val="ListParagraph"/>
              <w:numPr>
                <w:ilvl w:val="0"/>
                <w:numId w:val="11"/>
              </w:numPr>
              <w:spacing w:after="240" w:line="240" w:lineRule="auto"/>
              <w:ind w:left="447"/>
              <w:jc w:val="both"/>
              <w:rPr>
                <w:rFonts w:ascii="Arial" w:hAnsi="Arial" w:cs="Arial"/>
              </w:rPr>
            </w:pPr>
            <w:r w:rsidRPr="000437DD">
              <w:rPr>
                <w:rFonts w:ascii="Arial" w:hAnsi="Arial" w:cs="Arial"/>
                <w:color w:val="CC00CC"/>
              </w:rPr>
              <w:t xml:space="preserve">Required by </w:t>
            </w:r>
            <w:r w:rsidRPr="000437DD">
              <w:rPr>
                <w:rFonts w:ascii="Arial" w:hAnsi="Arial" w:cs="Arial"/>
                <w:color w:val="FF00FF"/>
              </w:rPr>
              <w:t>GDPR</w:t>
            </w:r>
            <w:r>
              <w:rPr>
                <w:rFonts w:ascii="Arial" w:hAnsi="Arial" w:cs="Arial"/>
                <w:color w:val="FF00FF"/>
              </w:rPr>
              <w:t xml:space="preserve"> </w:t>
            </w:r>
            <w:hyperlink r:id="rId25" w:anchor="tocId108" w:history="1">
              <w:r w:rsidRPr="00693543">
                <w:rPr>
                  <w:rStyle w:val="Hyperlink"/>
                  <w:rFonts w:ascii="Arial" w:hAnsi="Arial" w:cs="Arial"/>
                </w:rPr>
                <w:t>Art 13(3)</w:t>
              </w:r>
            </w:hyperlink>
            <w:r>
              <w:rPr>
                <w:rFonts w:ascii="Arial" w:hAnsi="Arial" w:cs="Arial"/>
                <w:color w:val="FF00FF"/>
              </w:rPr>
              <w:t xml:space="preserve"> and</w:t>
            </w:r>
            <w:r w:rsidRPr="000437DD">
              <w:rPr>
                <w:rFonts w:ascii="Arial" w:hAnsi="Arial" w:cs="Arial"/>
                <w:color w:val="FF00FF"/>
              </w:rPr>
              <w:t xml:space="preserve"> </w:t>
            </w:r>
            <w:hyperlink r:id="rId26" w:history="1">
              <w:r w:rsidRPr="000437DD">
                <w:rPr>
                  <w:rStyle w:val="Hyperlink"/>
                  <w:rFonts w:ascii="Arial" w:hAnsi="Arial" w:cs="Arial"/>
                </w:rPr>
                <w:t>Art 29</w:t>
              </w:r>
            </w:hyperlink>
            <w:r w:rsidRPr="000437DD">
              <w:rPr>
                <w:rFonts w:ascii="Arial" w:hAnsi="Arial" w:cs="Arial"/>
                <w:color w:val="FF00FF"/>
              </w:rPr>
              <w:t>, EU SCC cl 7.</w:t>
            </w:r>
          </w:p>
          <w:p w14:paraId="1FC9F3A6" w14:textId="6E72248A" w:rsidR="00827B98" w:rsidRDefault="00827B98" w:rsidP="00E461C1">
            <w:pPr>
              <w:pStyle w:val="ListParagraph"/>
              <w:numPr>
                <w:ilvl w:val="0"/>
                <w:numId w:val="11"/>
              </w:numPr>
              <w:spacing w:after="240" w:line="240" w:lineRule="auto"/>
              <w:ind w:left="447"/>
              <w:jc w:val="both"/>
              <w:rPr>
                <w:rFonts w:ascii="Arial" w:hAnsi="Arial" w:cs="Arial"/>
                <w:color w:val="2E74B5" w:themeColor="accent1" w:themeShade="BF"/>
              </w:rPr>
            </w:pPr>
            <w:r w:rsidRPr="000437DD">
              <w:rPr>
                <w:rFonts w:ascii="Arial" w:hAnsi="Arial" w:cs="Arial"/>
                <w:color w:val="00B050"/>
              </w:rPr>
              <w:t xml:space="preserve">Required in US </w:t>
            </w:r>
            <w:r w:rsidRPr="00C403E4">
              <w:rPr>
                <w:rFonts w:ascii="Arial" w:hAnsi="Arial" w:cs="Arial"/>
                <w:color w:val="2E74B5" w:themeColor="accent1" w:themeShade="BF"/>
              </w:rPr>
              <w:t xml:space="preserve">(California </w:t>
            </w:r>
            <w:r w:rsidR="00DC05E2">
              <w:rPr>
                <w:rFonts w:ascii="Arial" w:hAnsi="Arial" w:cs="Arial"/>
                <w:color w:val="2E74B5" w:themeColor="accent1" w:themeShade="BF"/>
              </w:rPr>
              <w:t xml:space="preserve">CCPA </w:t>
            </w:r>
            <w:hyperlink r:id="rId27" w:history="1">
              <w:r w:rsidR="00DC05E2" w:rsidRPr="004B33B0">
                <w:rPr>
                  <w:rStyle w:val="Hyperlink"/>
                  <w:rFonts w:ascii="Arial" w:hAnsi="Arial" w:cs="Arial"/>
                </w:rPr>
                <w:t>1798.100(d),</w:t>
              </w:r>
            </w:hyperlink>
            <w:r w:rsidR="00DC05E2">
              <w:rPr>
                <w:rFonts w:ascii="Arial" w:hAnsi="Arial" w:cs="Arial"/>
                <w:color w:val="2E74B5" w:themeColor="accent1" w:themeShade="BF"/>
              </w:rPr>
              <w:t xml:space="preserve"> </w:t>
            </w:r>
            <w:hyperlink r:id="rId28" w:history="1">
              <w:r w:rsidRPr="00512CF6">
                <w:rPr>
                  <w:rStyle w:val="Hyperlink"/>
                  <w:rFonts w:ascii="Arial" w:hAnsi="Arial" w:cs="Arial"/>
                </w:rPr>
                <w:t xml:space="preserve">CCPA Reg. </w:t>
              </w:r>
              <w:r w:rsidR="00C31C12">
                <w:rPr>
                  <w:rStyle w:val="Hyperlink"/>
                  <w:rFonts w:ascii="Arial" w:hAnsi="Arial" w:cs="Arial"/>
                </w:rPr>
                <w:t>7051</w:t>
              </w:r>
            </w:hyperlink>
            <w:r w:rsidRPr="00C403E4">
              <w:rPr>
                <w:rFonts w:ascii="Arial" w:hAnsi="Arial" w:cs="Arial"/>
                <w:color w:val="2E74B5" w:themeColor="accent1" w:themeShade="BF"/>
              </w:rPr>
              <w:t>)</w:t>
            </w:r>
            <w:r w:rsidR="00617CF4">
              <w:rPr>
                <w:rFonts w:ascii="Arial" w:hAnsi="Arial" w:cs="Arial"/>
                <w:color w:val="2E74B5" w:themeColor="accent1" w:themeShade="BF"/>
              </w:rPr>
              <w:t>.</w:t>
            </w:r>
          </w:p>
          <w:p w14:paraId="190846C7" w14:textId="77777777" w:rsidR="00617CF4" w:rsidRDefault="00617CF4" w:rsidP="00E461C1">
            <w:pPr>
              <w:pStyle w:val="ListParagraph"/>
              <w:numPr>
                <w:ilvl w:val="0"/>
                <w:numId w:val="11"/>
              </w:numPr>
              <w:spacing w:after="240" w:line="240" w:lineRule="auto"/>
              <w:ind w:left="447"/>
              <w:jc w:val="both"/>
              <w:rPr>
                <w:rFonts w:ascii="Arial" w:hAnsi="Arial" w:cs="Arial"/>
                <w:color w:val="2E74B5" w:themeColor="accent1" w:themeShade="BF"/>
              </w:rPr>
            </w:pPr>
            <w:r w:rsidRPr="00617CF4">
              <w:rPr>
                <w:rFonts w:ascii="Arial" w:hAnsi="Arial" w:cs="Arial"/>
                <w:color w:val="2E74B5" w:themeColor="accent1" w:themeShade="BF"/>
              </w:rPr>
              <w:t>Review definition of “Purpose” below for additional guidance.</w:t>
            </w:r>
          </w:p>
          <w:p w14:paraId="66D33AB4" w14:textId="517B0382" w:rsidR="003A0BE2" w:rsidRPr="00C403E4" w:rsidRDefault="003A0BE2" w:rsidP="003A0BE2">
            <w:pPr>
              <w:pStyle w:val="ListParagraph"/>
              <w:spacing w:after="240" w:line="240" w:lineRule="auto"/>
              <w:jc w:val="both"/>
              <w:rPr>
                <w:rFonts w:ascii="Arial" w:hAnsi="Arial" w:cs="Arial"/>
                <w:color w:val="2E74B5" w:themeColor="accent1" w:themeShade="BF"/>
              </w:rPr>
            </w:pPr>
          </w:p>
        </w:tc>
      </w:tr>
      <w:tr w:rsidR="00D76236" w:rsidRPr="000437DD" w14:paraId="68190403"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5A172088" w14:textId="7252342A" w:rsidR="00827B98" w:rsidRPr="000437DD" w:rsidRDefault="00827B98" w:rsidP="00061E7D">
            <w:pPr>
              <w:pStyle w:val="paragraph"/>
              <w:spacing w:before="0" w:beforeAutospacing="0" w:after="240" w:afterAutospacing="0"/>
              <w:ind w:left="82" w:right="121"/>
              <w:jc w:val="both"/>
              <w:textAlignment w:val="baseline"/>
              <w:rPr>
                <w:rStyle w:val="eop"/>
                <w:rFonts w:ascii="Arial" w:hAnsi="Arial" w:cs="Arial"/>
                <w:b/>
                <w:bCs/>
                <w:caps/>
                <w:sz w:val="22"/>
                <w:szCs w:val="22"/>
              </w:rPr>
            </w:pPr>
            <w:r w:rsidRPr="000437DD">
              <w:rPr>
                <w:rStyle w:val="normaltextrun"/>
                <w:rFonts w:ascii="Arial" w:hAnsi="Arial" w:cs="Arial"/>
                <w:b/>
                <w:bCs/>
                <w:caps/>
                <w:sz w:val="22"/>
                <w:szCs w:val="22"/>
                <w:lang w:val="en-GB"/>
              </w:rPr>
              <w:t>GENERAL OBLIGATIONS</w:t>
            </w:r>
          </w:p>
          <w:p w14:paraId="43E84113" w14:textId="492CEC12"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Style w:val="normaltextrun"/>
                <w:rFonts w:ascii="Arial" w:hAnsi="Arial" w:cs="Arial"/>
                <w:i/>
                <w:iCs/>
                <w:color w:val="000000"/>
                <w:sz w:val="22"/>
                <w:szCs w:val="22"/>
                <w:shd w:val="clear" w:color="auto" w:fill="FFFFFF"/>
                <w:lang w:val="en-GB"/>
              </w:rPr>
              <w:t>Limitations on use of Personal Data</w:t>
            </w:r>
          </w:p>
        </w:tc>
        <w:tc>
          <w:tcPr>
            <w:tcW w:w="10181" w:type="dxa"/>
            <w:tcBorders>
              <w:top w:val="single" w:sz="6" w:space="0" w:color="auto"/>
              <w:left w:val="single" w:sz="6" w:space="0" w:color="auto"/>
              <w:bottom w:val="single" w:sz="6" w:space="0" w:color="auto"/>
              <w:right w:val="single" w:sz="6" w:space="0" w:color="auto"/>
            </w:tcBorders>
          </w:tcPr>
          <w:p w14:paraId="03B8F8DC" w14:textId="3C84FA2E" w:rsidR="00827B98" w:rsidRDefault="00827B98" w:rsidP="00C403E4">
            <w:pPr>
              <w:pStyle w:val="Heading2"/>
              <w:numPr>
                <w:ilvl w:val="0"/>
                <w:numId w:val="0"/>
              </w:numPr>
              <w:ind w:left="59" w:right="149"/>
              <w:rPr>
                <w:rFonts w:cs="Arial"/>
                <w:sz w:val="22"/>
                <w:szCs w:val="22"/>
              </w:rPr>
            </w:pPr>
            <w:bookmarkStart w:id="2" w:name="_2.3.3_not_sell,"/>
            <w:bookmarkEnd w:id="2"/>
            <w:r w:rsidRPr="000437DD">
              <w:rPr>
                <w:rFonts w:cs="Arial"/>
                <w:sz w:val="22"/>
                <w:szCs w:val="22"/>
              </w:rPr>
              <w:t>2.3.</w:t>
            </w:r>
            <w:r w:rsidR="00617CF4">
              <w:rPr>
                <w:rFonts w:cs="Arial"/>
                <w:sz w:val="22"/>
                <w:szCs w:val="22"/>
              </w:rPr>
              <w:t>2</w:t>
            </w:r>
            <w:r w:rsidR="008C6E41">
              <w:rPr>
                <w:rFonts w:cs="Arial"/>
                <w:sz w:val="22"/>
                <w:szCs w:val="22"/>
              </w:rPr>
              <w:t xml:space="preserve"> </w:t>
            </w:r>
            <w:r w:rsidRPr="000437DD">
              <w:rPr>
                <w:rFonts w:cs="Arial"/>
                <w:color w:val="00B050"/>
                <w:sz w:val="22"/>
                <w:szCs w:val="22"/>
              </w:rPr>
              <w:t xml:space="preserve">not sell, share or Process </w:t>
            </w:r>
            <w:r w:rsidRPr="00C403E4">
              <w:rPr>
                <w:rFonts w:cs="Arial"/>
                <w:color w:val="00B050"/>
                <w:sz w:val="22"/>
                <w:szCs w:val="22"/>
                <w:highlight w:val="lightGray"/>
              </w:rPr>
              <w:t>Gallagher</w:t>
            </w:r>
            <w:r w:rsidRPr="000437DD">
              <w:rPr>
                <w:rFonts w:cs="Arial"/>
                <w:color w:val="00B050"/>
                <w:sz w:val="22"/>
                <w:szCs w:val="22"/>
              </w:rPr>
              <w:t xml:space="preserve"> Personal Data </w:t>
            </w:r>
            <w:r w:rsidRPr="00C403E4">
              <w:rPr>
                <w:rFonts w:cs="Arial"/>
                <w:color w:val="00B050"/>
                <w:sz w:val="22"/>
                <w:szCs w:val="22"/>
                <w:highlight w:val="lightGray"/>
              </w:rPr>
              <w:t>and Confidential Information</w:t>
            </w:r>
            <w:r w:rsidRPr="000437DD">
              <w:rPr>
                <w:rFonts w:cs="Arial"/>
                <w:color w:val="00B050"/>
                <w:sz w:val="22"/>
                <w:szCs w:val="22"/>
              </w:rPr>
              <w:t xml:space="preserve"> (i) for any commercial or other purpose other than the Purposes; (ii) outside the direct relationship of the Parties; or (iii) for cross-context behavioural advertising or targeted advertising</w:t>
            </w:r>
            <w:r w:rsidRPr="000437DD">
              <w:rPr>
                <w:rFonts w:cs="Arial"/>
                <w:sz w:val="22"/>
                <w:szCs w:val="22"/>
              </w:rPr>
              <w:t>;</w:t>
            </w:r>
          </w:p>
          <w:p w14:paraId="3099A787" w14:textId="77777777" w:rsidR="00827B98" w:rsidRPr="00C403E4" w:rsidRDefault="00827B98" w:rsidP="00C403E4">
            <w:pPr>
              <w:spacing w:after="240" w:line="240" w:lineRule="auto"/>
              <w:ind w:left="91" w:right="77"/>
              <w:jc w:val="both"/>
              <w:textAlignment w:val="baseline"/>
              <w:rPr>
                <w:rFonts w:ascii="Arial" w:eastAsia="STZhongsong" w:hAnsi="Arial" w:cs="Arial"/>
                <w:color w:val="2E74B5" w:themeColor="accent1" w:themeShade="BF"/>
                <w:u w:val="single"/>
                <w:lang w:val="en-GB" w:eastAsia="zh-CN"/>
              </w:rPr>
            </w:pPr>
            <w:r w:rsidRPr="00C403E4">
              <w:rPr>
                <w:rFonts w:ascii="Arial" w:eastAsia="STZhongsong" w:hAnsi="Arial" w:cs="Arial"/>
                <w:color w:val="2E74B5" w:themeColor="accent1" w:themeShade="BF"/>
                <w:u w:val="single"/>
                <w:lang w:val="en-GB" w:eastAsia="zh-CN"/>
              </w:rPr>
              <w:t>Guidance:</w:t>
            </w:r>
          </w:p>
          <w:p w14:paraId="405670AC" w14:textId="6E4B12F7" w:rsidR="00827B98" w:rsidRPr="0086113E" w:rsidRDefault="00827B98" w:rsidP="00E63672">
            <w:pPr>
              <w:pStyle w:val="ListParagraph"/>
              <w:numPr>
                <w:ilvl w:val="0"/>
                <w:numId w:val="12"/>
              </w:numPr>
              <w:spacing w:after="240" w:line="240" w:lineRule="auto"/>
              <w:ind w:left="543" w:hanging="450"/>
              <w:jc w:val="both"/>
              <w:rPr>
                <w:rFonts w:ascii="Arial" w:hAnsi="Arial" w:cs="Arial"/>
              </w:rPr>
            </w:pPr>
            <w:r w:rsidRPr="0086113E">
              <w:rPr>
                <w:rFonts w:ascii="Arial" w:hAnsi="Arial" w:cs="Arial"/>
                <w:color w:val="00B050"/>
              </w:rPr>
              <w:t xml:space="preserve">Required in US </w:t>
            </w:r>
            <w:r w:rsidRPr="00C403E4">
              <w:rPr>
                <w:rFonts w:ascii="Arial" w:hAnsi="Arial" w:cs="Arial"/>
                <w:color w:val="2E74B5" w:themeColor="accent1" w:themeShade="BF"/>
              </w:rPr>
              <w:t xml:space="preserve">(California </w:t>
            </w:r>
            <w:r w:rsidR="004B33B0">
              <w:rPr>
                <w:rFonts w:ascii="Arial" w:hAnsi="Arial" w:cs="Arial"/>
                <w:color w:val="2E74B5" w:themeColor="accent1" w:themeShade="BF"/>
              </w:rPr>
              <w:t xml:space="preserve">CCPA </w:t>
            </w:r>
            <w:hyperlink r:id="rId29" w:history="1">
              <w:r w:rsidR="004B33B0" w:rsidRPr="004B33B0">
                <w:rPr>
                  <w:rStyle w:val="Hyperlink"/>
                  <w:rFonts w:ascii="Arial" w:hAnsi="Arial" w:cs="Arial"/>
                </w:rPr>
                <w:t>1798.100(d)</w:t>
              </w:r>
              <w:r w:rsidR="008C002F">
                <w:rPr>
                  <w:rStyle w:val="Hyperlink"/>
                  <w:rFonts w:ascii="Arial" w:hAnsi="Arial" w:cs="Arial"/>
                </w:rPr>
                <w:t xml:space="preserve"> and 1798.115(d)</w:t>
              </w:r>
              <w:r w:rsidR="004B33B0" w:rsidRPr="004B33B0">
                <w:rPr>
                  <w:rStyle w:val="Hyperlink"/>
                  <w:rFonts w:ascii="Arial" w:hAnsi="Arial" w:cs="Arial"/>
                </w:rPr>
                <w:t>,</w:t>
              </w:r>
            </w:hyperlink>
            <w:r w:rsidR="004B33B0">
              <w:rPr>
                <w:rFonts w:ascii="Arial" w:hAnsi="Arial" w:cs="Arial"/>
                <w:color w:val="2E74B5" w:themeColor="accent1" w:themeShade="BF"/>
              </w:rPr>
              <w:t xml:space="preserve"> </w:t>
            </w:r>
            <w:hyperlink r:id="rId30" w:history="1">
              <w:r w:rsidRPr="0086113E">
                <w:rPr>
                  <w:rStyle w:val="Hyperlink"/>
                  <w:rFonts w:ascii="Arial" w:hAnsi="Arial" w:cs="Arial"/>
                </w:rPr>
                <w:t xml:space="preserve">CCPA Reg. </w:t>
              </w:r>
              <w:r w:rsidR="00C31C12">
                <w:rPr>
                  <w:rStyle w:val="Hyperlink"/>
                  <w:rFonts w:ascii="Arial" w:hAnsi="Arial" w:cs="Arial"/>
                </w:rPr>
                <w:t xml:space="preserve">7051 </w:t>
              </w:r>
            </w:hyperlink>
            <w:r w:rsidRPr="00C403E4">
              <w:rPr>
                <w:rFonts w:ascii="Arial" w:hAnsi="Arial" w:cs="Arial"/>
                <w:color w:val="2E74B5" w:themeColor="accent1" w:themeShade="BF"/>
              </w:rPr>
              <w:t>)</w:t>
            </w:r>
          </w:p>
          <w:p w14:paraId="0E084D88" w14:textId="1364E54E" w:rsidR="003A0BE2" w:rsidRPr="001A4B9E" w:rsidRDefault="003A0BE2" w:rsidP="003A0BE2">
            <w:pPr>
              <w:pStyle w:val="Heading3"/>
              <w:numPr>
                <w:ilvl w:val="0"/>
                <w:numId w:val="0"/>
              </w:numPr>
              <w:ind w:left="91" w:right="149"/>
              <w:rPr>
                <w:rFonts w:cs="Arial"/>
                <w:sz w:val="22"/>
                <w:szCs w:val="22"/>
              </w:rPr>
            </w:pPr>
            <w:r w:rsidRPr="003A0BE2">
              <w:rPr>
                <w:rFonts w:cs="Arial"/>
                <w:color w:val="2E74B5" w:themeColor="accent1" w:themeShade="BF"/>
                <w:sz w:val="22"/>
                <w:szCs w:val="22"/>
              </w:rPr>
              <w:t>If US data is involved,</w:t>
            </w:r>
            <w:r>
              <w:rPr>
                <w:rFonts w:cs="Arial"/>
                <w:color w:val="2E74B5" w:themeColor="accent1" w:themeShade="BF"/>
                <w:sz w:val="22"/>
                <w:szCs w:val="22"/>
              </w:rPr>
              <w:t xml:space="preserve"> </w:t>
            </w:r>
            <w:r w:rsidRPr="003A0BE2">
              <w:rPr>
                <w:rFonts w:cs="Arial"/>
                <w:color w:val="2E74B5" w:themeColor="accent1" w:themeShade="BF"/>
                <w:sz w:val="22"/>
                <w:szCs w:val="22"/>
              </w:rPr>
              <w:t>minor edits may be acceptable provided prohibitions against “sell”, “share”, commercial purpose”, “cross-context behavioral advertising” and “targeted advertising” remain.</w:t>
            </w:r>
          </w:p>
        </w:tc>
        <w:tc>
          <w:tcPr>
            <w:tcW w:w="10091" w:type="dxa"/>
            <w:tcBorders>
              <w:top w:val="single" w:sz="6" w:space="0" w:color="auto"/>
              <w:left w:val="single" w:sz="6" w:space="0" w:color="auto"/>
              <w:bottom w:val="single" w:sz="6" w:space="0" w:color="auto"/>
              <w:right w:val="single" w:sz="6" w:space="0" w:color="auto"/>
            </w:tcBorders>
          </w:tcPr>
          <w:p w14:paraId="69ED70D3" w14:textId="75F3B36C" w:rsidR="00827B98" w:rsidRDefault="00827B98" w:rsidP="00C403E4">
            <w:pPr>
              <w:spacing w:after="240" w:line="240" w:lineRule="auto"/>
              <w:ind w:left="121" w:right="77"/>
              <w:jc w:val="both"/>
              <w:textAlignment w:val="baseline"/>
              <w:rPr>
                <w:rFonts w:ascii="Arial" w:hAnsi="Arial" w:cs="Arial"/>
              </w:rPr>
            </w:pPr>
            <w:r w:rsidRPr="000437DD">
              <w:rPr>
                <w:rFonts w:ascii="Arial" w:eastAsia="Times New Roman" w:hAnsi="Arial" w:cs="Arial"/>
              </w:rPr>
              <w:t>2.4.2</w:t>
            </w:r>
            <w:r w:rsidR="008C6E41">
              <w:rPr>
                <w:rFonts w:ascii="Arial" w:eastAsia="Times New Roman" w:hAnsi="Arial" w:cs="Arial"/>
              </w:rPr>
              <w:t xml:space="preserve"> </w:t>
            </w:r>
            <w:r w:rsidRPr="00C403E4">
              <w:rPr>
                <w:rFonts w:ascii="Arial" w:hAnsi="Arial" w:cs="Arial"/>
                <w:color w:val="00B050"/>
              </w:rPr>
              <w:t>not sell, share or Process Personal Data (i) for any commercial or other purpose other than the Purposes; (ii) outside the direct relationship of the Parties; or (iii) for cross-context behavioural advertising or targeted advertising</w:t>
            </w:r>
            <w:r w:rsidRPr="00C403E4">
              <w:rPr>
                <w:rFonts w:ascii="Arial" w:hAnsi="Arial" w:cs="Arial"/>
              </w:rPr>
              <w:t>; and</w:t>
            </w:r>
          </w:p>
          <w:p w14:paraId="2E78B5C6" w14:textId="77777777" w:rsidR="00F8783D" w:rsidRPr="00CB3C89" w:rsidRDefault="00F8783D" w:rsidP="00ED2E34">
            <w:pPr>
              <w:spacing w:after="120" w:line="240" w:lineRule="auto"/>
              <w:ind w:left="115" w:right="72"/>
              <w:jc w:val="both"/>
              <w:textAlignment w:val="baseline"/>
              <w:rPr>
                <w:rFonts w:cs="Arial"/>
              </w:rPr>
            </w:pPr>
          </w:p>
          <w:p w14:paraId="21917408" w14:textId="77777777" w:rsidR="00827B98" w:rsidRPr="001A4B9E" w:rsidRDefault="00827B98" w:rsidP="00ED2E34">
            <w:pPr>
              <w:spacing w:after="120" w:line="240" w:lineRule="auto"/>
              <w:ind w:left="86" w:right="72"/>
              <w:jc w:val="both"/>
              <w:textAlignment w:val="baseline"/>
              <w:rPr>
                <w:rFonts w:ascii="Arial" w:eastAsia="STZhongsong" w:hAnsi="Arial" w:cs="Arial"/>
                <w:iCs/>
                <w:color w:val="2E74B5" w:themeColor="accent1" w:themeShade="BF"/>
                <w:u w:val="single"/>
                <w:lang w:val="en-GB" w:eastAsia="zh-CN"/>
              </w:rPr>
            </w:pPr>
            <w:r w:rsidRPr="001A4B9E">
              <w:rPr>
                <w:rFonts w:ascii="Arial" w:eastAsia="STZhongsong" w:hAnsi="Arial" w:cs="Arial"/>
                <w:iCs/>
                <w:color w:val="2E74B5" w:themeColor="accent1" w:themeShade="BF"/>
                <w:u w:val="single"/>
                <w:lang w:val="en-GB" w:eastAsia="zh-CN"/>
              </w:rPr>
              <w:t>Guidance:</w:t>
            </w:r>
          </w:p>
          <w:p w14:paraId="6369423B" w14:textId="14726C64" w:rsidR="00827B98" w:rsidRPr="00182D9E" w:rsidRDefault="00827B98" w:rsidP="00E63672">
            <w:pPr>
              <w:pStyle w:val="ListParagraph"/>
              <w:numPr>
                <w:ilvl w:val="0"/>
                <w:numId w:val="12"/>
              </w:numPr>
              <w:spacing w:after="240" w:line="240" w:lineRule="auto"/>
              <w:ind w:left="543" w:hanging="450"/>
              <w:jc w:val="both"/>
              <w:rPr>
                <w:rFonts w:ascii="Arial" w:hAnsi="Arial" w:cs="Arial"/>
              </w:rPr>
            </w:pPr>
            <w:r w:rsidRPr="00182D9E">
              <w:rPr>
                <w:rFonts w:ascii="Arial" w:hAnsi="Arial" w:cs="Arial"/>
                <w:color w:val="00B050"/>
              </w:rPr>
              <w:t xml:space="preserve">Required in US </w:t>
            </w:r>
            <w:r w:rsidRPr="00182D9E">
              <w:rPr>
                <w:rFonts w:ascii="Arial" w:hAnsi="Arial" w:cs="Arial"/>
                <w:color w:val="2E74B5" w:themeColor="accent1" w:themeShade="BF"/>
              </w:rPr>
              <w:t xml:space="preserve">(California </w:t>
            </w:r>
            <w:r w:rsidR="00DC05E2">
              <w:rPr>
                <w:rFonts w:ascii="Arial" w:hAnsi="Arial" w:cs="Arial"/>
                <w:color w:val="2E74B5" w:themeColor="accent1" w:themeShade="BF"/>
              </w:rPr>
              <w:t xml:space="preserve">CCPA </w:t>
            </w:r>
            <w:hyperlink r:id="rId31" w:history="1">
              <w:r w:rsidR="00DC05E2" w:rsidRPr="004B33B0">
                <w:rPr>
                  <w:rStyle w:val="Hyperlink"/>
                  <w:rFonts w:ascii="Arial" w:hAnsi="Arial" w:cs="Arial"/>
                </w:rPr>
                <w:t>1798.100(d)</w:t>
              </w:r>
              <w:r w:rsidR="00DC05E2">
                <w:rPr>
                  <w:rStyle w:val="Hyperlink"/>
                  <w:rFonts w:ascii="Arial" w:hAnsi="Arial" w:cs="Arial"/>
                </w:rPr>
                <w:t xml:space="preserve"> and 1798.115(d)</w:t>
              </w:r>
              <w:r w:rsidR="00DC05E2" w:rsidRPr="004B33B0">
                <w:rPr>
                  <w:rStyle w:val="Hyperlink"/>
                  <w:rFonts w:ascii="Arial" w:hAnsi="Arial" w:cs="Arial"/>
                </w:rPr>
                <w:t>,</w:t>
              </w:r>
            </w:hyperlink>
            <w:r w:rsidR="00DC05E2">
              <w:rPr>
                <w:rFonts w:ascii="Arial" w:hAnsi="Arial" w:cs="Arial"/>
                <w:color w:val="2E74B5" w:themeColor="accent1" w:themeShade="BF"/>
              </w:rPr>
              <w:t xml:space="preserve"> </w:t>
            </w:r>
            <w:hyperlink r:id="rId32" w:history="1">
              <w:r w:rsidRPr="00182D9E">
                <w:rPr>
                  <w:rStyle w:val="Hyperlink"/>
                  <w:rFonts w:ascii="Arial" w:hAnsi="Arial" w:cs="Arial"/>
                </w:rPr>
                <w:t xml:space="preserve">CCPA Reg. </w:t>
              </w:r>
              <w:r w:rsidR="00C31C12">
                <w:rPr>
                  <w:rStyle w:val="Hyperlink"/>
                  <w:rFonts w:ascii="Arial" w:hAnsi="Arial" w:cs="Arial"/>
                </w:rPr>
                <w:t>7051</w:t>
              </w:r>
            </w:hyperlink>
            <w:r w:rsidRPr="00182D9E">
              <w:rPr>
                <w:rFonts w:ascii="Arial" w:hAnsi="Arial" w:cs="Arial"/>
                <w:color w:val="2E74B5" w:themeColor="accent1" w:themeShade="BF"/>
              </w:rPr>
              <w:t>)</w:t>
            </w:r>
          </w:p>
          <w:p w14:paraId="6F932362" w14:textId="04B4EF41" w:rsidR="00827B98" w:rsidRPr="000437DD" w:rsidRDefault="00827B98" w:rsidP="001C6D94">
            <w:pPr>
              <w:pStyle w:val="Heading3"/>
              <w:numPr>
                <w:ilvl w:val="0"/>
                <w:numId w:val="0"/>
              </w:numPr>
              <w:ind w:left="121" w:right="77"/>
              <w:rPr>
                <w:rFonts w:eastAsia="Times New Roman" w:cs="Arial"/>
                <w:sz w:val="22"/>
                <w:szCs w:val="22"/>
              </w:rPr>
            </w:pPr>
            <w:r w:rsidRPr="00182D9E">
              <w:rPr>
                <w:rFonts w:cs="Arial"/>
                <w:color w:val="2E74B5" w:themeColor="accent1" w:themeShade="BF"/>
                <w:sz w:val="22"/>
                <w:szCs w:val="22"/>
              </w:rPr>
              <w:t xml:space="preserve">If using a vendor DPA and US data </w:t>
            </w:r>
            <w:r w:rsidRPr="00182D9E">
              <w:rPr>
                <w:rFonts w:cs="Arial"/>
                <w:color w:val="2E74B5" w:themeColor="accent1" w:themeShade="BF"/>
                <w:sz w:val="22"/>
                <w:szCs w:val="22"/>
                <w:u w:val="single"/>
              </w:rPr>
              <w:t>is</w:t>
            </w:r>
            <w:r w:rsidRPr="000D6887">
              <w:rPr>
                <w:rFonts w:cs="Arial"/>
                <w:color w:val="2E74B5" w:themeColor="accent1" w:themeShade="BF"/>
                <w:sz w:val="22"/>
                <w:szCs w:val="22"/>
              </w:rPr>
              <w:t xml:space="preserve"> </w:t>
            </w:r>
            <w:r w:rsidRPr="00182D9E">
              <w:rPr>
                <w:rFonts w:cs="Arial"/>
                <w:color w:val="2E74B5" w:themeColor="accent1" w:themeShade="BF"/>
                <w:sz w:val="22"/>
                <w:szCs w:val="22"/>
              </w:rPr>
              <w:t>involved, make sure that comparable text is included.</w:t>
            </w:r>
          </w:p>
        </w:tc>
      </w:tr>
      <w:tr w:rsidR="00D76236" w:rsidRPr="000437DD" w14:paraId="726FD298"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4447F672" w14:textId="4DB96808" w:rsidR="00827B98" w:rsidRPr="000437DD" w:rsidRDefault="00827B98" w:rsidP="00061E7D">
            <w:pPr>
              <w:pStyle w:val="paragraph"/>
              <w:spacing w:before="0" w:beforeAutospacing="0" w:after="240" w:afterAutospacing="0"/>
              <w:ind w:left="82" w:right="121"/>
              <w:jc w:val="both"/>
              <w:textAlignment w:val="baseline"/>
              <w:rPr>
                <w:rFonts w:ascii="Arial" w:hAnsi="Arial" w:cs="Arial"/>
                <w:b/>
                <w:bCs/>
                <w:caps/>
                <w:sz w:val="22"/>
                <w:szCs w:val="22"/>
              </w:rPr>
            </w:pPr>
            <w:r w:rsidRPr="000437DD">
              <w:rPr>
                <w:rStyle w:val="normaltextrun"/>
                <w:rFonts w:ascii="Arial" w:hAnsi="Arial" w:cs="Arial"/>
                <w:b/>
                <w:bCs/>
                <w:caps/>
                <w:sz w:val="22"/>
                <w:szCs w:val="22"/>
                <w:lang w:val="en-GB"/>
              </w:rPr>
              <w:t>GENERAL OBLIGATIONS</w:t>
            </w:r>
          </w:p>
          <w:p w14:paraId="22BBDB28" w14:textId="0BB624B0" w:rsidR="00827B98" w:rsidRPr="000437DD" w:rsidRDefault="00827B98" w:rsidP="00061E7D">
            <w:pPr>
              <w:pStyle w:val="paragraph"/>
              <w:spacing w:before="0" w:beforeAutospacing="0" w:after="240" w:afterAutospacing="0"/>
              <w:ind w:left="82" w:right="121"/>
              <w:textAlignment w:val="baseline"/>
              <w:rPr>
                <w:rStyle w:val="normaltextrun"/>
                <w:rFonts w:ascii="Arial" w:hAnsi="Arial" w:cs="Arial"/>
                <w:b/>
                <w:bCs/>
                <w:caps/>
                <w:sz w:val="22"/>
                <w:szCs w:val="22"/>
                <w:lang w:val="en-GB"/>
              </w:rPr>
            </w:pPr>
            <w:r w:rsidRPr="000437DD">
              <w:rPr>
                <w:rStyle w:val="findhit"/>
                <w:rFonts w:ascii="Arial" w:hAnsi="Arial" w:cs="Arial"/>
                <w:i/>
                <w:iCs/>
                <w:color w:val="000000"/>
                <w:sz w:val="22"/>
                <w:szCs w:val="22"/>
                <w:shd w:val="clear" w:color="auto" w:fill="FFFFFF"/>
                <w:lang w:val="en-GB"/>
              </w:rPr>
              <w:lastRenderedPageBreak/>
              <w:t>Technical</w:t>
            </w:r>
            <w:r w:rsidRPr="000437DD">
              <w:rPr>
                <w:rStyle w:val="normaltextrun"/>
                <w:rFonts w:ascii="Arial" w:hAnsi="Arial" w:cs="Arial"/>
                <w:i/>
                <w:iCs/>
                <w:color w:val="000000"/>
                <w:sz w:val="22"/>
                <w:szCs w:val="22"/>
                <w:shd w:val="clear" w:color="auto" w:fill="FFFFFF"/>
                <w:lang w:val="en-GB"/>
              </w:rPr>
              <w:t xml:space="preserve"> and organization information security program</w:t>
            </w:r>
          </w:p>
        </w:tc>
        <w:tc>
          <w:tcPr>
            <w:tcW w:w="10181" w:type="dxa"/>
            <w:tcBorders>
              <w:top w:val="single" w:sz="6" w:space="0" w:color="auto"/>
              <w:left w:val="single" w:sz="6" w:space="0" w:color="auto"/>
              <w:bottom w:val="single" w:sz="6" w:space="0" w:color="auto"/>
              <w:right w:val="single" w:sz="6" w:space="0" w:color="auto"/>
            </w:tcBorders>
          </w:tcPr>
          <w:p w14:paraId="2173672F" w14:textId="023A1610" w:rsidR="00827B98" w:rsidRDefault="00827B98" w:rsidP="00C403E4">
            <w:pPr>
              <w:pStyle w:val="Heading2"/>
              <w:numPr>
                <w:ilvl w:val="0"/>
                <w:numId w:val="0"/>
              </w:numPr>
              <w:ind w:left="59" w:right="149"/>
              <w:rPr>
                <w:rFonts w:cs="Arial"/>
                <w:sz w:val="22"/>
                <w:szCs w:val="22"/>
              </w:rPr>
            </w:pPr>
            <w:bookmarkStart w:id="3" w:name="_2.3.4_at_all"/>
            <w:bookmarkEnd w:id="3"/>
            <w:r w:rsidRPr="000437DD">
              <w:rPr>
                <w:rFonts w:cs="Arial"/>
                <w:sz w:val="22"/>
                <w:szCs w:val="22"/>
              </w:rPr>
              <w:lastRenderedPageBreak/>
              <w:t>2.3.</w:t>
            </w:r>
            <w:r w:rsidR="00F7578D">
              <w:rPr>
                <w:rFonts w:cs="Arial"/>
                <w:sz w:val="22"/>
                <w:szCs w:val="22"/>
              </w:rPr>
              <w:t>3</w:t>
            </w:r>
            <w:r w:rsidR="008C6E41">
              <w:rPr>
                <w:rFonts w:cs="Arial"/>
                <w:sz w:val="22"/>
                <w:szCs w:val="22"/>
              </w:rPr>
              <w:t xml:space="preserve"> </w:t>
            </w:r>
            <w:r w:rsidRPr="000437DD">
              <w:rPr>
                <w:rFonts w:cs="Arial"/>
                <w:color w:val="FF66FF"/>
                <w:sz w:val="22"/>
                <w:szCs w:val="22"/>
              </w:rPr>
              <w:t>at all times establish and maintain appropriate</w:t>
            </w:r>
            <w:r w:rsidRPr="000437DD">
              <w:rPr>
                <w:rFonts w:cs="Arial"/>
                <w:color w:val="FF66FF"/>
                <w:spacing w:val="1"/>
                <w:sz w:val="22"/>
                <w:szCs w:val="22"/>
              </w:rPr>
              <w:t xml:space="preserve"> </w:t>
            </w:r>
            <w:r w:rsidRPr="000437DD">
              <w:rPr>
                <w:rFonts w:cs="Arial"/>
                <w:color w:val="FF66FF"/>
                <w:sz w:val="22"/>
                <w:szCs w:val="22"/>
              </w:rPr>
              <w:t>technical</w:t>
            </w:r>
            <w:r w:rsidRPr="000437DD">
              <w:rPr>
                <w:rFonts w:cs="Arial"/>
                <w:color w:val="FF66FF"/>
                <w:spacing w:val="1"/>
                <w:sz w:val="22"/>
                <w:szCs w:val="22"/>
              </w:rPr>
              <w:t xml:space="preserve"> </w:t>
            </w:r>
            <w:r w:rsidRPr="000437DD">
              <w:rPr>
                <w:rFonts w:cs="Arial"/>
                <w:color w:val="FF66FF"/>
                <w:sz w:val="22"/>
                <w:szCs w:val="22"/>
              </w:rPr>
              <w:t>and</w:t>
            </w:r>
            <w:r w:rsidRPr="000437DD">
              <w:rPr>
                <w:rFonts w:cs="Arial"/>
                <w:color w:val="FF66FF"/>
                <w:spacing w:val="1"/>
                <w:sz w:val="22"/>
                <w:szCs w:val="22"/>
              </w:rPr>
              <w:t xml:space="preserve"> </w:t>
            </w:r>
            <w:r w:rsidRPr="000437DD">
              <w:rPr>
                <w:rFonts w:cs="Arial"/>
                <w:color w:val="FF66FF"/>
                <w:sz w:val="22"/>
                <w:szCs w:val="22"/>
              </w:rPr>
              <w:t>organizational</w:t>
            </w:r>
            <w:r w:rsidRPr="000437DD">
              <w:rPr>
                <w:rFonts w:cs="Arial"/>
                <w:color w:val="FF66FF"/>
                <w:spacing w:val="1"/>
                <w:sz w:val="22"/>
                <w:szCs w:val="22"/>
              </w:rPr>
              <w:t xml:space="preserve"> </w:t>
            </w:r>
            <w:r w:rsidRPr="000437DD">
              <w:rPr>
                <w:rFonts w:cs="Arial"/>
                <w:color w:val="FF66FF"/>
                <w:sz w:val="22"/>
                <w:szCs w:val="22"/>
              </w:rPr>
              <w:t>measures</w:t>
            </w:r>
            <w:r w:rsidRPr="000437DD">
              <w:rPr>
                <w:rFonts w:cs="Arial"/>
                <w:color w:val="FF66FF"/>
                <w:spacing w:val="1"/>
                <w:sz w:val="22"/>
                <w:szCs w:val="22"/>
              </w:rPr>
              <w:t xml:space="preserve"> (a) to protect </w:t>
            </w:r>
            <w:r w:rsidRPr="000437DD">
              <w:rPr>
                <w:rFonts w:cs="Arial"/>
                <w:color w:val="FF66FF"/>
                <w:sz w:val="22"/>
                <w:szCs w:val="22"/>
              </w:rPr>
              <w:t>against</w:t>
            </w:r>
            <w:r w:rsidRPr="000437DD">
              <w:rPr>
                <w:rFonts w:cs="Arial"/>
                <w:color w:val="FF66FF"/>
                <w:spacing w:val="1"/>
                <w:sz w:val="22"/>
                <w:szCs w:val="22"/>
              </w:rPr>
              <w:t xml:space="preserve"> </w:t>
            </w:r>
            <w:r w:rsidRPr="000437DD">
              <w:rPr>
                <w:rFonts w:cs="Arial"/>
                <w:color w:val="FF66FF"/>
                <w:sz w:val="22"/>
                <w:szCs w:val="22"/>
              </w:rPr>
              <w:t>unauthorized</w:t>
            </w:r>
            <w:r w:rsidRPr="000437DD">
              <w:rPr>
                <w:rFonts w:cs="Arial"/>
                <w:color w:val="FF66FF"/>
                <w:spacing w:val="1"/>
                <w:sz w:val="22"/>
                <w:szCs w:val="22"/>
              </w:rPr>
              <w:t xml:space="preserve"> </w:t>
            </w:r>
            <w:r w:rsidRPr="000437DD">
              <w:rPr>
                <w:rFonts w:cs="Arial"/>
                <w:color w:val="FF66FF"/>
                <w:sz w:val="22"/>
                <w:szCs w:val="22"/>
              </w:rPr>
              <w:t>or</w:t>
            </w:r>
            <w:r w:rsidRPr="000437DD">
              <w:rPr>
                <w:rFonts w:cs="Arial"/>
                <w:color w:val="FF66FF"/>
                <w:spacing w:val="1"/>
                <w:sz w:val="22"/>
                <w:szCs w:val="22"/>
              </w:rPr>
              <w:t xml:space="preserve"> </w:t>
            </w:r>
            <w:r w:rsidRPr="000437DD">
              <w:rPr>
                <w:rFonts w:cs="Arial"/>
                <w:color w:val="FF66FF"/>
                <w:sz w:val="22"/>
                <w:szCs w:val="22"/>
              </w:rPr>
              <w:t>unlawful</w:t>
            </w:r>
            <w:r w:rsidRPr="000437DD">
              <w:rPr>
                <w:rFonts w:cs="Arial"/>
                <w:color w:val="FF66FF"/>
                <w:spacing w:val="1"/>
                <w:sz w:val="22"/>
                <w:szCs w:val="22"/>
              </w:rPr>
              <w:t xml:space="preserve"> </w:t>
            </w:r>
            <w:r w:rsidRPr="000437DD">
              <w:rPr>
                <w:rFonts w:cs="Arial"/>
                <w:color w:val="FF66FF"/>
                <w:sz w:val="22"/>
                <w:szCs w:val="22"/>
              </w:rPr>
              <w:t>Processing, accidental loss or destruction of, or</w:t>
            </w:r>
            <w:r w:rsidRPr="000437DD">
              <w:rPr>
                <w:rFonts w:cs="Arial"/>
                <w:color w:val="FF66FF"/>
                <w:spacing w:val="1"/>
                <w:sz w:val="22"/>
                <w:szCs w:val="22"/>
              </w:rPr>
              <w:t xml:space="preserve"> </w:t>
            </w:r>
            <w:r w:rsidRPr="000437DD">
              <w:rPr>
                <w:rFonts w:cs="Arial"/>
                <w:color w:val="FF66FF"/>
                <w:sz w:val="22"/>
                <w:szCs w:val="22"/>
              </w:rPr>
              <w:t>damage</w:t>
            </w:r>
            <w:r w:rsidRPr="000437DD">
              <w:rPr>
                <w:rFonts w:cs="Arial"/>
                <w:color w:val="FF66FF"/>
                <w:spacing w:val="-2"/>
                <w:sz w:val="22"/>
                <w:szCs w:val="22"/>
              </w:rPr>
              <w:t xml:space="preserve"> </w:t>
            </w:r>
            <w:r w:rsidRPr="000437DD">
              <w:rPr>
                <w:rFonts w:cs="Arial"/>
                <w:color w:val="FF66FF"/>
                <w:sz w:val="22"/>
                <w:szCs w:val="22"/>
              </w:rPr>
              <w:t>to,</w:t>
            </w:r>
            <w:r w:rsidRPr="000437DD">
              <w:rPr>
                <w:rFonts w:cs="Arial"/>
                <w:color w:val="FF66FF"/>
                <w:spacing w:val="-2"/>
                <w:sz w:val="22"/>
                <w:szCs w:val="22"/>
              </w:rPr>
              <w:t xml:space="preserve"> </w:t>
            </w:r>
            <w:r w:rsidRPr="00C403E4">
              <w:rPr>
                <w:rFonts w:cs="Arial"/>
                <w:color w:val="FF66FF"/>
                <w:spacing w:val="-2"/>
                <w:sz w:val="22"/>
                <w:szCs w:val="22"/>
                <w:highlight w:val="lightGray"/>
              </w:rPr>
              <w:t>Gallagher</w:t>
            </w:r>
            <w:r w:rsidRPr="000437DD">
              <w:rPr>
                <w:rFonts w:cs="Arial"/>
                <w:color w:val="FF66FF"/>
                <w:spacing w:val="-2"/>
                <w:sz w:val="22"/>
                <w:szCs w:val="22"/>
              </w:rPr>
              <w:t xml:space="preserve"> </w:t>
            </w:r>
            <w:r w:rsidRPr="000437DD">
              <w:rPr>
                <w:rFonts w:cs="Arial"/>
                <w:color w:val="FF66FF"/>
                <w:sz w:val="22"/>
                <w:szCs w:val="22"/>
              </w:rPr>
              <w:t xml:space="preserve">Personal Data </w:t>
            </w:r>
            <w:r w:rsidRPr="00C403E4">
              <w:rPr>
                <w:rFonts w:cs="Arial"/>
                <w:color w:val="FF66FF"/>
                <w:sz w:val="22"/>
                <w:szCs w:val="22"/>
                <w:highlight w:val="lightGray"/>
              </w:rPr>
              <w:t>and Confidential Information</w:t>
            </w:r>
            <w:r w:rsidRPr="000437DD">
              <w:rPr>
                <w:rFonts w:cs="Arial"/>
                <w:color w:val="FF66FF"/>
                <w:sz w:val="22"/>
                <w:szCs w:val="22"/>
              </w:rPr>
              <w:t xml:space="preserve"> and (b) to protect the </w:t>
            </w:r>
            <w:r w:rsidRPr="00C403E4">
              <w:rPr>
                <w:rFonts w:cs="Arial"/>
                <w:color w:val="FF66FF"/>
                <w:sz w:val="22"/>
                <w:szCs w:val="22"/>
                <w:highlight w:val="lightGray"/>
              </w:rPr>
              <w:t>Gallagher</w:t>
            </w:r>
            <w:r w:rsidRPr="000437DD">
              <w:rPr>
                <w:rFonts w:cs="Arial"/>
                <w:color w:val="FF66FF"/>
                <w:sz w:val="22"/>
                <w:szCs w:val="22"/>
              </w:rPr>
              <w:t xml:space="preserve"> Personal Data </w:t>
            </w:r>
            <w:r w:rsidRPr="00C403E4">
              <w:rPr>
                <w:rFonts w:cs="Arial"/>
                <w:color w:val="FF66FF"/>
                <w:sz w:val="22"/>
                <w:szCs w:val="22"/>
                <w:highlight w:val="lightGray"/>
              </w:rPr>
              <w:t xml:space="preserve">and </w:t>
            </w:r>
            <w:r w:rsidRPr="00C403E4">
              <w:rPr>
                <w:rFonts w:cs="Arial"/>
                <w:color w:val="FF66FF"/>
                <w:sz w:val="22"/>
                <w:szCs w:val="22"/>
                <w:highlight w:val="lightGray"/>
              </w:rPr>
              <w:lastRenderedPageBreak/>
              <w:t>Confidential Information</w:t>
            </w:r>
            <w:r w:rsidRPr="000437DD">
              <w:rPr>
                <w:rFonts w:cs="Arial"/>
                <w:color w:val="FF66FF"/>
                <w:sz w:val="22"/>
                <w:szCs w:val="22"/>
              </w:rPr>
              <w:t xml:space="preserve"> from a Security Breach</w:t>
            </w:r>
            <w:r w:rsidRPr="000437DD">
              <w:rPr>
                <w:rFonts w:cs="Arial"/>
                <w:sz w:val="22"/>
                <w:szCs w:val="22"/>
              </w:rPr>
              <w:t xml:space="preserve">, taking into account the risks represented by the Processing and the </w:t>
            </w:r>
            <w:r>
              <w:rPr>
                <w:rFonts w:cs="Arial"/>
                <w:sz w:val="22"/>
                <w:szCs w:val="22"/>
              </w:rPr>
              <w:t xml:space="preserve">volume and </w:t>
            </w:r>
            <w:r w:rsidRPr="000437DD">
              <w:rPr>
                <w:rFonts w:cs="Arial"/>
                <w:sz w:val="22"/>
                <w:szCs w:val="22"/>
              </w:rPr>
              <w:t xml:space="preserve">nature of the </w:t>
            </w:r>
            <w:r w:rsidRPr="00C403E4">
              <w:rPr>
                <w:rFonts w:cs="Arial"/>
                <w:sz w:val="22"/>
                <w:szCs w:val="22"/>
                <w:highlight w:val="lightGray"/>
              </w:rPr>
              <w:t>Gallagher</w:t>
            </w:r>
            <w:r w:rsidRPr="000437DD">
              <w:rPr>
                <w:rFonts w:cs="Arial"/>
                <w:sz w:val="22"/>
                <w:szCs w:val="22"/>
              </w:rPr>
              <w:t xml:space="preserve"> Personal Data </w:t>
            </w:r>
            <w:r w:rsidRPr="00C403E4">
              <w:rPr>
                <w:rFonts w:cs="Arial"/>
                <w:sz w:val="22"/>
                <w:szCs w:val="22"/>
                <w:highlight w:val="lightGray"/>
              </w:rPr>
              <w:t>and Confidential Information</w:t>
            </w:r>
            <w:r w:rsidRPr="000437DD">
              <w:rPr>
                <w:rFonts w:cs="Arial"/>
                <w:sz w:val="22"/>
                <w:szCs w:val="22"/>
              </w:rPr>
              <w:t>;</w:t>
            </w:r>
          </w:p>
          <w:p w14:paraId="23C6BE86" w14:textId="77777777" w:rsidR="00827B98" w:rsidRPr="00C403E4" w:rsidRDefault="00827B98" w:rsidP="00061E7D">
            <w:pPr>
              <w:pStyle w:val="Heading3"/>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1F4E03E4" w14:textId="43C504A4" w:rsidR="00827B98" w:rsidRPr="00C403E4" w:rsidRDefault="00827B98" w:rsidP="0086113E">
            <w:pPr>
              <w:spacing w:after="240" w:line="240" w:lineRule="auto"/>
              <w:ind w:left="103"/>
              <w:contextualSpacing/>
              <w:rPr>
                <w:rFonts w:ascii="Arial" w:hAnsi="Arial" w:cs="Arial"/>
                <w:color w:val="2E74B5" w:themeColor="accent1" w:themeShade="BF"/>
              </w:rPr>
            </w:pPr>
            <w:r w:rsidRPr="00C403E4">
              <w:rPr>
                <w:rFonts w:ascii="Arial" w:hAnsi="Arial" w:cs="Arial"/>
                <w:color w:val="2E74B5" w:themeColor="accent1" w:themeShade="BF"/>
              </w:rPr>
              <w:t>If using a vendor DPA, make sure a co</w:t>
            </w:r>
            <w:r w:rsidR="00526659">
              <w:rPr>
                <w:rFonts w:ascii="Arial" w:hAnsi="Arial" w:cs="Arial"/>
                <w:color w:val="2E74B5" w:themeColor="accent1" w:themeShade="BF"/>
              </w:rPr>
              <w:t>mparable provision is included.</w:t>
            </w:r>
          </w:p>
          <w:p w14:paraId="0EF80C4F" w14:textId="77777777" w:rsidR="00827B98" w:rsidRPr="00C403E4" w:rsidRDefault="00827B98" w:rsidP="0086113E">
            <w:pPr>
              <w:spacing w:after="240" w:line="240" w:lineRule="auto"/>
              <w:ind w:left="103"/>
              <w:contextualSpacing/>
              <w:rPr>
                <w:rFonts w:ascii="Arial" w:hAnsi="Arial" w:cs="Arial"/>
                <w:color w:val="2E74B5" w:themeColor="accent1" w:themeShade="BF"/>
              </w:rPr>
            </w:pPr>
          </w:p>
          <w:p w14:paraId="06AD8317" w14:textId="7173305E" w:rsidR="00F57806" w:rsidRDefault="00827B98" w:rsidP="00F57806">
            <w:pPr>
              <w:spacing w:after="240" w:line="240" w:lineRule="auto"/>
              <w:ind w:left="103"/>
              <w:contextualSpacing/>
              <w:rPr>
                <w:rFonts w:ascii="Arial" w:hAnsi="Arial" w:cs="Arial"/>
                <w:color w:val="2E74B5" w:themeColor="accent1" w:themeShade="BF"/>
              </w:rPr>
            </w:pPr>
            <w:r w:rsidRPr="00C403E4">
              <w:rPr>
                <w:rFonts w:ascii="Arial" w:hAnsi="Arial" w:cs="Arial"/>
                <w:color w:val="2E74B5" w:themeColor="accent1" w:themeShade="BF"/>
              </w:rPr>
              <w:t>A similar provision may also be included in the</w:t>
            </w:r>
            <w:r w:rsidR="00617CF4">
              <w:rPr>
                <w:rFonts w:ascii="Arial" w:hAnsi="Arial" w:cs="Arial"/>
                <w:color w:val="2E74B5" w:themeColor="accent1" w:themeShade="BF"/>
              </w:rPr>
              <w:t xml:space="preserve"> vendor’s</w:t>
            </w:r>
            <w:r w:rsidRPr="00C403E4">
              <w:rPr>
                <w:rFonts w:ascii="Arial" w:hAnsi="Arial" w:cs="Arial"/>
                <w:color w:val="2E74B5" w:themeColor="accent1" w:themeShade="BF"/>
              </w:rPr>
              <w:t xml:space="preserve"> technical and organization/security measures document.</w:t>
            </w:r>
            <w:r w:rsidR="00526659">
              <w:rPr>
                <w:rFonts w:ascii="Arial" w:hAnsi="Arial" w:cs="Arial"/>
                <w:color w:val="2E74B5" w:themeColor="accent1" w:themeShade="BF"/>
              </w:rPr>
              <w:t xml:space="preserve"> </w:t>
            </w:r>
            <w:r w:rsidRPr="00C403E4">
              <w:rPr>
                <w:rFonts w:ascii="Arial" w:hAnsi="Arial" w:cs="Arial"/>
                <w:color w:val="2E74B5" w:themeColor="accent1" w:themeShade="BF"/>
              </w:rPr>
              <w:t>Review to confirm no conflicts.</w:t>
            </w:r>
            <w:r w:rsidR="00F57806">
              <w:rPr>
                <w:rFonts w:ascii="Arial" w:hAnsi="Arial" w:cs="Arial"/>
                <w:color w:val="2E74B5" w:themeColor="accent1" w:themeShade="BF"/>
              </w:rPr>
              <w:t xml:space="preserve">  </w:t>
            </w:r>
          </w:p>
          <w:p w14:paraId="1878019F" w14:textId="77777777" w:rsidR="00F57806" w:rsidRDefault="00F57806" w:rsidP="00F57806">
            <w:pPr>
              <w:spacing w:after="240" w:line="240" w:lineRule="auto"/>
              <w:ind w:left="103"/>
              <w:contextualSpacing/>
              <w:rPr>
                <w:rFonts w:ascii="Arial" w:hAnsi="Arial" w:cs="Arial"/>
                <w:color w:val="2E74B5" w:themeColor="accent1" w:themeShade="BF"/>
              </w:rPr>
            </w:pPr>
          </w:p>
          <w:p w14:paraId="4B483AA3" w14:textId="55E9E93A" w:rsidR="00F57806" w:rsidRPr="00C403E4" w:rsidRDefault="00F57806" w:rsidP="00F57806">
            <w:pPr>
              <w:spacing w:after="240" w:line="240" w:lineRule="auto"/>
              <w:ind w:left="103"/>
              <w:contextualSpacing/>
              <w:rPr>
                <w:rFonts w:ascii="Arial" w:hAnsi="Arial" w:cs="Arial"/>
                <w:color w:val="2E74B5" w:themeColor="accent1" w:themeShade="BF"/>
              </w:rPr>
            </w:pPr>
            <w:r>
              <w:rPr>
                <w:rFonts w:ascii="Arial" w:hAnsi="Arial" w:cs="Arial"/>
                <w:color w:val="2E74B5" w:themeColor="accent1" w:themeShade="BF"/>
              </w:rPr>
              <w:t>Escalate to TPRM if any security terms are revised, deleted or added.</w:t>
            </w:r>
          </w:p>
          <w:p w14:paraId="33C3CE7C" w14:textId="56683A77" w:rsidR="00827B98" w:rsidRPr="00C403E4" w:rsidRDefault="00827B98" w:rsidP="00E63672">
            <w:pPr>
              <w:pStyle w:val="ListParagraph"/>
              <w:numPr>
                <w:ilvl w:val="0"/>
                <w:numId w:val="13"/>
              </w:numPr>
              <w:spacing w:after="240" w:line="240" w:lineRule="auto"/>
              <w:jc w:val="both"/>
              <w:rPr>
                <w:rFonts w:ascii="Arial" w:hAnsi="Arial" w:cs="Arial"/>
                <w:color w:val="2E74B5" w:themeColor="accent1" w:themeShade="BF"/>
              </w:rPr>
            </w:pPr>
            <w:r w:rsidRPr="000437DD">
              <w:rPr>
                <w:rFonts w:ascii="Arial" w:hAnsi="Arial" w:cs="Arial"/>
                <w:color w:val="CC00CC"/>
              </w:rPr>
              <w:t>Required by GDPR</w:t>
            </w:r>
            <w:r w:rsidRPr="000437DD">
              <w:rPr>
                <w:rFonts w:ascii="Arial" w:hAnsi="Arial" w:cs="Arial"/>
              </w:rPr>
              <w:t xml:space="preserve"> </w:t>
            </w:r>
            <w:r w:rsidR="00A30556">
              <w:rPr>
                <w:rFonts w:ascii="Arial" w:hAnsi="Arial" w:cs="Arial"/>
              </w:rPr>
              <w:t xml:space="preserve">Art. 24, Art. 25 and </w:t>
            </w:r>
            <w:r w:rsidRPr="00C403E4">
              <w:rPr>
                <w:rFonts w:ascii="Arial" w:hAnsi="Arial" w:cs="Arial"/>
                <w:color w:val="2E74B5" w:themeColor="accent1" w:themeShade="BF"/>
              </w:rPr>
              <w:t>Art. 32</w:t>
            </w:r>
          </w:p>
          <w:p w14:paraId="1485837A" w14:textId="02D15558" w:rsidR="00827B98" w:rsidRPr="00D34F45" w:rsidRDefault="00827B98" w:rsidP="00E63672">
            <w:pPr>
              <w:pStyle w:val="ListParagraph"/>
              <w:numPr>
                <w:ilvl w:val="0"/>
                <w:numId w:val="13"/>
              </w:numPr>
              <w:spacing w:after="240" w:line="240" w:lineRule="auto"/>
              <w:jc w:val="both"/>
              <w:rPr>
                <w:rFonts w:cs="Arial"/>
              </w:rPr>
            </w:pPr>
            <w:r w:rsidRPr="00C403E4">
              <w:rPr>
                <w:rFonts w:ascii="Arial" w:hAnsi="Arial" w:cs="Arial"/>
                <w:color w:val="00B050"/>
              </w:rPr>
              <w:t xml:space="preserve">Required in US </w:t>
            </w:r>
            <w:r w:rsidRPr="00C403E4">
              <w:rPr>
                <w:rFonts w:ascii="Arial" w:hAnsi="Arial" w:cs="Arial"/>
                <w:color w:val="2E74B5" w:themeColor="accent1" w:themeShade="BF"/>
              </w:rPr>
              <w:t>(Colorado 6-1-1308 (5))</w:t>
            </w:r>
          </w:p>
        </w:tc>
        <w:tc>
          <w:tcPr>
            <w:tcW w:w="10091" w:type="dxa"/>
            <w:tcBorders>
              <w:top w:val="single" w:sz="6" w:space="0" w:color="auto"/>
              <w:left w:val="single" w:sz="6" w:space="0" w:color="auto"/>
              <w:bottom w:val="single" w:sz="6" w:space="0" w:color="auto"/>
              <w:right w:val="single" w:sz="6" w:space="0" w:color="auto"/>
            </w:tcBorders>
          </w:tcPr>
          <w:p w14:paraId="5741EFBA" w14:textId="5527DCAA" w:rsidR="00827B98" w:rsidRPr="00CB3C89" w:rsidRDefault="00827B98" w:rsidP="00ED2E34">
            <w:pPr>
              <w:spacing w:after="0" w:line="240" w:lineRule="auto"/>
              <w:ind w:left="121" w:right="77"/>
              <w:jc w:val="both"/>
              <w:textAlignment w:val="baseline"/>
              <w:rPr>
                <w:rFonts w:cs="Arial"/>
              </w:rPr>
            </w:pPr>
            <w:r w:rsidRPr="000437DD">
              <w:rPr>
                <w:rFonts w:ascii="Arial" w:eastAsia="Times New Roman" w:hAnsi="Arial" w:cs="Arial"/>
              </w:rPr>
              <w:lastRenderedPageBreak/>
              <w:t>2.4.3</w:t>
            </w:r>
            <w:r w:rsidR="008C6E41">
              <w:rPr>
                <w:rFonts w:ascii="Arial" w:eastAsia="Times New Roman" w:hAnsi="Arial" w:cs="Arial"/>
              </w:rPr>
              <w:t xml:space="preserve"> </w:t>
            </w:r>
            <w:r w:rsidRPr="00C403E4">
              <w:rPr>
                <w:rFonts w:ascii="Arial" w:hAnsi="Arial" w:cs="Arial"/>
                <w:color w:val="FF66FF"/>
              </w:rPr>
              <w:t>at all times establish and maintain appropriate</w:t>
            </w:r>
            <w:r w:rsidRPr="00C403E4">
              <w:rPr>
                <w:rFonts w:ascii="Arial" w:hAnsi="Arial" w:cs="Arial"/>
                <w:color w:val="FF66FF"/>
                <w:spacing w:val="1"/>
              </w:rPr>
              <w:t xml:space="preserve"> </w:t>
            </w:r>
            <w:r w:rsidRPr="00C403E4">
              <w:rPr>
                <w:rFonts w:ascii="Arial" w:hAnsi="Arial" w:cs="Arial"/>
                <w:color w:val="FF66FF"/>
              </w:rPr>
              <w:t>technical</w:t>
            </w:r>
            <w:r w:rsidRPr="00C403E4">
              <w:rPr>
                <w:rFonts w:ascii="Arial" w:hAnsi="Arial" w:cs="Arial"/>
                <w:color w:val="FF66FF"/>
                <w:spacing w:val="1"/>
              </w:rPr>
              <w:t xml:space="preserve"> </w:t>
            </w:r>
            <w:r w:rsidRPr="00C403E4">
              <w:rPr>
                <w:rFonts w:ascii="Arial" w:hAnsi="Arial" w:cs="Arial"/>
                <w:color w:val="FF66FF"/>
              </w:rPr>
              <w:t>and</w:t>
            </w:r>
            <w:r w:rsidRPr="00C403E4">
              <w:rPr>
                <w:rFonts w:ascii="Arial" w:hAnsi="Arial" w:cs="Arial"/>
                <w:color w:val="FF66FF"/>
                <w:spacing w:val="1"/>
              </w:rPr>
              <w:t xml:space="preserve"> </w:t>
            </w:r>
            <w:r w:rsidRPr="00C403E4">
              <w:rPr>
                <w:rFonts w:ascii="Arial" w:hAnsi="Arial" w:cs="Arial"/>
                <w:color w:val="FF66FF"/>
              </w:rPr>
              <w:t>organizational</w:t>
            </w:r>
            <w:r w:rsidRPr="00C403E4">
              <w:rPr>
                <w:rFonts w:ascii="Arial" w:hAnsi="Arial" w:cs="Arial"/>
                <w:color w:val="FF66FF"/>
                <w:spacing w:val="1"/>
              </w:rPr>
              <w:t xml:space="preserve"> </w:t>
            </w:r>
            <w:r w:rsidRPr="00C403E4">
              <w:rPr>
                <w:rFonts w:ascii="Arial" w:hAnsi="Arial" w:cs="Arial"/>
                <w:color w:val="FF66FF"/>
              </w:rPr>
              <w:t>measures</w:t>
            </w:r>
            <w:r w:rsidRPr="00C403E4">
              <w:rPr>
                <w:rFonts w:ascii="Arial" w:hAnsi="Arial" w:cs="Arial"/>
                <w:color w:val="FF66FF"/>
                <w:spacing w:val="1"/>
              </w:rPr>
              <w:t xml:space="preserve"> (a) to protect </w:t>
            </w:r>
            <w:r w:rsidRPr="00C403E4">
              <w:rPr>
                <w:rFonts w:ascii="Arial" w:hAnsi="Arial" w:cs="Arial"/>
                <w:color w:val="FF66FF"/>
              </w:rPr>
              <w:t>against</w:t>
            </w:r>
            <w:r w:rsidRPr="00C403E4">
              <w:rPr>
                <w:rFonts w:ascii="Arial" w:hAnsi="Arial" w:cs="Arial"/>
                <w:color w:val="FF66FF"/>
                <w:spacing w:val="1"/>
              </w:rPr>
              <w:t xml:space="preserve"> </w:t>
            </w:r>
            <w:r w:rsidRPr="00C403E4">
              <w:rPr>
                <w:rFonts w:ascii="Arial" w:hAnsi="Arial" w:cs="Arial"/>
                <w:color w:val="FF66FF"/>
              </w:rPr>
              <w:t>unauthorized</w:t>
            </w:r>
            <w:r w:rsidRPr="00C403E4">
              <w:rPr>
                <w:rFonts w:ascii="Arial" w:hAnsi="Arial" w:cs="Arial"/>
                <w:color w:val="FF66FF"/>
                <w:spacing w:val="1"/>
              </w:rPr>
              <w:t xml:space="preserve"> </w:t>
            </w:r>
            <w:r w:rsidRPr="00C403E4">
              <w:rPr>
                <w:rFonts w:ascii="Arial" w:hAnsi="Arial" w:cs="Arial"/>
                <w:color w:val="FF66FF"/>
              </w:rPr>
              <w:t>or</w:t>
            </w:r>
            <w:r w:rsidRPr="00C403E4">
              <w:rPr>
                <w:rFonts w:ascii="Arial" w:hAnsi="Arial" w:cs="Arial"/>
                <w:color w:val="FF66FF"/>
                <w:spacing w:val="1"/>
              </w:rPr>
              <w:t xml:space="preserve"> </w:t>
            </w:r>
            <w:r w:rsidRPr="00C403E4">
              <w:rPr>
                <w:rFonts w:ascii="Arial" w:hAnsi="Arial" w:cs="Arial"/>
                <w:color w:val="FF66FF"/>
              </w:rPr>
              <w:t>unlawful</w:t>
            </w:r>
            <w:r w:rsidRPr="00C403E4">
              <w:rPr>
                <w:rFonts w:ascii="Arial" w:hAnsi="Arial" w:cs="Arial"/>
                <w:color w:val="FF66FF"/>
                <w:spacing w:val="1"/>
              </w:rPr>
              <w:t xml:space="preserve"> </w:t>
            </w:r>
            <w:r w:rsidRPr="00C403E4">
              <w:rPr>
                <w:rFonts w:ascii="Arial" w:hAnsi="Arial" w:cs="Arial"/>
                <w:color w:val="FF66FF"/>
              </w:rPr>
              <w:t>Processing, accidental loss or destruction of, or</w:t>
            </w:r>
            <w:r w:rsidRPr="00C403E4">
              <w:rPr>
                <w:rFonts w:ascii="Arial" w:hAnsi="Arial" w:cs="Arial"/>
                <w:color w:val="FF66FF"/>
                <w:spacing w:val="1"/>
              </w:rPr>
              <w:t xml:space="preserve"> </w:t>
            </w:r>
            <w:r w:rsidRPr="00C403E4">
              <w:rPr>
                <w:rFonts w:ascii="Arial" w:hAnsi="Arial" w:cs="Arial"/>
                <w:color w:val="FF66FF"/>
              </w:rPr>
              <w:t>damage</w:t>
            </w:r>
            <w:r w:rsidRPr="00C403E4">
              <w:rPr>
                <w:rFonts w:ascii="Arial" w:hAnsi="Arial" w:cs="Arial"/>
                <w:color w:val="FF66FF"/>
                <w:spacing w:val="-2"/>
              </w:rPr>
              <w:t xml:space="preserve"> </w:t>
            </w:r>
            <w:r w:rsidRPr="00C403E4">
              <w:rPr>
                <w:rFonts w:ascii="Arial" w:hAnsi="Arial" w:cs="Arial"/>
                <w:color w:val="FF66FF"/>
              </w:rPr>
              <w:t>to,</w:t>
            </w:r>
            <w:r w:rsidRPr="00C403E4">
              <w:rPr>
                <w:rFonts w:ascii="Arial" w:hAnsi="Arial" w:cs="Arial"/>
                <w:color w:val="FF66FF"/>
                <w:spacing w:val="-2"/>
              </w:rPr>
              <w:t xml:space="preserve"> </w:t>
            </w:r>
            <w:r w:rsidRPr="00C403E4">
              <w:rPr>
                <w:rFonts w:ascii="Arial" w:hAnsi="Arial" w:cs="Arial"/>
                <w:color w:val="FF66FF"/>
                <w:spacing w:val="-2"/>
                <w:highlight w:val="lightGray"/>
              </w:rPr>
              <w:t>the</w:t>
            </w:r>
            <w:r w:rsidRPr="00C403E4">
              <w:rPr>
                <w:rFonts w:ascii="Arial" w:hAnsi="Arial" w:cs="Arial"/>
                <w:color w:val="FF66FF"/>
                <w:spacing w:val="-2"/>
              </w:rPr>
              <w:t xml:space="preserve"> </w:t>
            </w:r>
            <w:r w:rsidRPr="00C403E4">
              <w:rPr>
                <w:rFonts w:ascii="Arial" w:hAnsi="Arial" w:cs="Arial"/>
                <w:color w:val="FF66FF"/>
              </w:rPr>
              <w:t xml:space="preserve">Personal Data and (b) to protect </w:t>
            </w:r>
            <w:r w:rsidRPr="00C403E4">
              <w:rPr>
                <w:rFonts w:ascii="Arial" w:hAnsi="Arial" w:cs="Arial"/>
                <w:color w:val="FF66FF"/>
                <w:highlight w:val="lightGray"/>
              </w:rPr>
              <w:t>the</w:t>
            </w:r>
            <w:r w:rsidRPr="00C403E4">
              <w:rPr>
                <w:rFonts w:ascii="Arial" w:hAnsi="Arial" w:cs="Arial"/>
                <w:color w:val="FF66FF"/>
              </w:rPr>
              <w:t xml:space="preserve"> Personal Data from a Security Breach</w:t>
            </w:r>
            <w:r w:rsidRPr="00C403E4">
              <w:rPr>
                <w:rFonts w:ascii="Arial" w:hAnsi="Arial" w:cs="Arial"/>
              </w:rPr>
              <w:t xml:space="preserve">, taking into account the </w:t>
            </w:r>
            <w:r w:rsidRPr="00C403E4">
              <w:rPr>
                <w:rFonts w:ascii="Arial" w:hAnsi="Arial" w:cs="Arial"/>
              </w:rPr>
              <w:lastRenderedPageBreak/>
              <w:t xml:space="preserve">risks represented by the Processing and the volume and nature of </w:t>
            </w:r>
            <w:r w:rsidRPr="00C403E4">
              <w:rPr>
                <w:rFonts w:ascii="Arial" w:hAnsi="Arial" w:cs="Arial"/>
                <w:highlight w:val="lightGray"/>
              </w:rPr>
              <w:t>the</w:t>
            </w:r>
            <w:r w:rsidRPr="00C403E4">
              <w:rPr>
                <w:rFonts w:ascii="Arial" w:hAnsi="Arial" w:cs="Arial"/>
              </w:rPr>
              <w:t xml:space="preserve"> Personal Data and Confidential Information.</w:t>
            </w:r>
          </w:p>
          <w:p w14:paraId="20C5CEB7" w14:textId="09C26029" w:rsidR="00F8783D" w:rsidRDefault="00F8783D" w:rsidP="00ED2E34">
            <w:pPr>
              <w:pStyle w:val="Heading3"/>
              <w:numPr>
                <w:ilvl w:val="0"/>
                <w:numId w:val="0"/>
              </w:numPr>
              <w:spacing w:after="0"/>
              <w:ind w:left="115" w:right="72"/>
              <w:rPr>
                <w:rFonts w:cs="Arial"/>
                <w:color w:val="2E74B5" w:themeColor="accent1" w:themeShade="BF"/>
                <w:sz w:val="22"/>
                <w:szCs w:val="22"/>
                <w:u w:val="single"/>
              </w:rPr>
            </w:pPr>
          </w:p>
          <w:p w14:paraId="00EFBB4C" w14:textId="77777777" w:rsidR="00F8783D" w:rsidRDefault="00F8783D" w:rsidP="00ED2E34">
            <w:pPr>
              <w:pStyle w:val="Heading3"/>
              <w:numPr>
                <w:ilvl w:val="0"/>
                <w:numId w:val="0"/>
              </w:numPr>
              <w:spacing w:after="0"/>
              <w:ind w:left="115" w:right="72"/>
              <w:rPr>
                <w:rFonts w:cs="Arial"/>
                <w:color w:val="2E74B5" w:themeColor="accent1" w:themeShade="BF"/>
                <w:sz w:val="22"/>
                <w:szCs w:val="22"/>
                <w:u w:val="single"/>
              </w:rPr>
            </w:pPr>
          </w:p>
          <w:p w14:paraId="48E88B2C" w14:textId="2B7ACAE0" w:rsidR="00827B98" w:rsidRPr="00C403E4" w:rsidRDefault="00827B98" w:rsidP="00061E7D">
            <w:pPr>
              <w:pStyle w:val="Heading3"/>
              <w:numPr>
                <w:ilvl w:val="0"/>
                <w:numId w:val="0"/>
              </w:numPr>
              <w:ind w:left="115" w:right="72"/>
              <w:rPr>
                <w:rFonts w:cs="Arial"/>
                <w:color w:val="2E74B5" w:themeColor="accent1" w:themeShade="BF"/>
                <w:sz w:val="22"/>
                <w:szCs w:val="22"/>
                <w:u w:val="single"/>
              </w:rPr>
            </w:pPr>
            <w:r w:rsidRPr="00C403E4">
              <w:rPr>
                <w:rFonts w:cs="Arial"/>
                <w:color w:val="2E74B5" w:themeColor="accent1" w:themeShade="BF"/>
                <w:sz w:val="22"/>
                <w:szCs w:val="22"/>
                <w:u w:val="single"/>
              </w:rPr>
              <w:t>Guidance:</w:t>
            </w:r>
          </w:p>
          <w:p w14:paraId="5C98CEB3" w14:textId="2ABE6099" w:rsidR="00827B98" w:rsidRPr="00C403E4" w:rsidRDefault="00827B98" w:rsidP="0086113E">
            <w:pPr>
              <w:spacing w:after="240" w:line="240" w:lineRule="auto"/>
              <w:ind w:left="103"/>
              <w:contextualSpacing/>
              <w:rPr>
                <w:rFonts w:ascii="Arial" w:hAnsi="Arial" w:cs="Arial"/>
                <w:color w:val="2E74B5" w:themeColor="accent1" w:themeShade="BF"/>
              </w:rPr>
            </w:pPr>
            <w:r w:rsidRPr="00C403E4">
              <w:rPr>
                <w:rFonts w:ascii="Arial" w:hAnsi="Arial" w:cs="Arial"/>
                <w:color w:val="2E74B5" w:themeColor="accent1" w:themeShade="BF"/>
              </w:rPr>
              <w:t>If using a vendor DPA, make sure a co</w:t>
            </w:r>
            <w:r w:rsidR="00526659">
              <w:rPr>
                <w:rFonts w:ascii="Arial" w:hAnsi="Arial" w:cs="Arial"/>
                <w:color w:val="2E74B5" w:themeColor="accent1" w:themeShade="BF"/>
              </w:rPr>
              <w:t>mparable provision is included.</w:t>
            </w:r>
          </w:p>
          <w:p w14:paraId="6D3E9572" w14:textId="77777777" w:rsidR="00827B98" w:rsidRPr="00C403E4" w:rsidRDefault="00827B98" w:rsidP="0086113E">
            <w:pPr>
              <w:spacing w:after="240" w:line="240" w:lineRule="auto"/>
              <w:ind w:left="103"/>
              <w:contextualSpacing/>
              <w:rPr>
                <w:rFonts w:ascii="Arial" w:hAnsi="Arial" w:cs="Arial"/>
                <w:color w:val="2E74B5" w:themeColor="accent1" w:themeShade="BF"/>
              </w:rPr>
            </w:pPr>
          </w:p>
          <w:p w14:paraId="14F83040" w14:textId="65A43D35" w:rsidR="00827B98" w:rsidRDefault="00827B98" w:rsidP="0086113E">
            <w:pPr>
              <w:spacing w:after="240" w:line="240" w:lineRule="auto"/>
              <w:ind w:left="103"/>
              <w:contextualSpacing/>
              <w:rPr>
                <w:rFonts w:ascii="Arial" w:hAnsi="Arial" w:cs="Arial"/>
                <w:color w:val="2E74B5" w:themeColor="accent1" w:themeShade="BF"/>
              </w:rPr>
            </w:pPr>
            <w:r w:rsidRPr="00C403E4">
              <w:rPr>
                <w:rFonts w:ascii="Arial" w:hAnsi="Arial" w:cs="Arial"/>
                <w:color w:val="2E74B5" w:themeColor="accent1" w:themeShade="BF"/>
              </w:rPr>
              <w:t>A similar provision may also be included in the</w:t>
            </w:r>
            <w:r w:rsidR="00617CF4">
              <w:rPr>
                <w:rFonts w:ascii="Arial" w:hAnsi="Arial" w:cs="Arial"/>
                <w:color w:val="2E74B5" w:themeColor="accent1" w:themeShade="BF"/>
              </w:rPr>
              <w:t xml:space="preserve"> vendor’s</w:t>
            </w:r>
            <w:r w:rsidRPr="00C403E4">
              <w:rPr>
                <w:rFonts w:ascii="Arial" w:hAnsi="Arial" w:cs="Arial"/>
                <w:color w:val="2E74B5" w:themeColor="accent1" w:themeShade="BF"/>
              </w:rPr>
              <w:t xml:space="preserve"> technical and organization/security measures document.</w:t>
            </w:r>
            <w:r w:rsidR="00526659">
              <w:rPr>
                <w:rFonts w:ascii="Arial" w:hAnsi="Arial" w:cs="Arial"/>
                <w:color w:val="2E74B5" w:themeColor="accent1" w:themeShade="BF"/>
              </w:rPr>
              <w:t xml:space="preserve"> </w:t>
            </w:r>
            <w:r w:rsidRPr="00C403E4">
              <w:rPr>
                <w:rFonts w:ascii="Arial" w:hAnsi="Arial" w:cs="Arial"/>
                <w:color w:val="2E74B5" w:themeColor="accent1" w:themeShade="BF"/>
              </w:rPr>
              <w:t>Review to confirm no conflicts.</w:t>
            </w:r>
          </w:p>
          <w:p w14:paraId="7E0FDC8F" w14:textId="77777777" w:rsidR="00F57806" w:rsidRDefault="00F57806" w:rsidP="0086113E">
            <w:pPr>
              <w:spacing w:after="240" w:line="240" w:lineRule="auto"/>
              <w:ind w:left="103"/>
              <w:contextualSpacing/>
              <w:rPr>
                <w:rFonts w:ascii="Arial" w:hAnsi="Arial" w:cs="Arial"/>
                <w:color w:val="2E74B5" w:themeColor="accent1" w:themeShade="BF"/>
              </w:rPr>
            </w:pPr>
          </w:p>
          <w:p w14:paraId="329C79D5" w14:textId="0F4BA884" w:rsidR="00F57806" w:rsidRPr="00C403E4" w:rsidRDefault="00F57806" w:rsidP="0086113E">
            <w:pPr>
              <w:spacing w:after="240" w:line="240" w:lineRule="auto"/>
              <w:ind w:left="103"/>
              <w:contextualSpacing/>
              <w:rPr>
                <w:rFonts w:ascii="Arial" w:hAnsi="Arial" w:cs="Arial"/>
                <w:color w:val="2E74B5" w:themeColor="accent1" w:themeShade="BF"/>
              </w:rPr>
            </w:pPr>
            <w:r>
              <w:rPr>
                <w:rFonts w:ascii="Arial" w:hAnsi="Arial" w:cs="Arial"/>
                <w:color w:val="2E74B5" w:themeColor="accent1" w:themeShade="BF"/>
              </w:rPr>
              <w:t>Escalate to TRPM if any additional security terms are proposed by Vendor.</w:t>
            </w:r>
          </w:p>
          <w:p w14:paraId="0169B982" w14:textId="0C8D7861" w:rsidR="00827B98" w:rsidRPr="00C403E4" w:rsidRDefault="00827B98" w:rsidP="00E63672">
            <w:pPr>
              <w:pStyle w:val="ListParagraph"/>
              <w:numPr>
                <w:ilvl w:val="0"/>
                <w:numId w:val="13"/>
              </w:numPr>
              <w:spacing w:after="240" w:line="240" w:lineRule="auto"/>
              <w:jc w:val="both"/>
              <w:rPr>
                <w:rFonts w:ascii="Arial" w:hAnsi="Arial" w:cs="Arial"/>
                <w:color w:val="2E74B5" w:themeColor="accent1" w:themeShade="BF"/>
              </w:rPr>
            </w:pPr>
            <w:r w:rsidRPr="000437DD">
              <w:rPr>
                <w:rFonts w:ascii="Arial" w:hAnsi="Arial" w:cs="Arial"/>
                <w:color w:val="CC00CC"/>
              </w:rPr>
              <w:t>Required by GDPR</w:t>
            </w:r>
            <w:r w:rsidRPr="000437DD">
              <w:rPr>
                <w:rFonts w:ascii="Arial" w:hAnsi="Arial" w:cs="Arial"/>
              </w:rPr>
              <w:t xml:space="preserve"> </w:t>
            </w:r>
            <w:r w:rsidR="00196359">
              <w:rPr>
                <w:rFonts w:ascii="Arial" w:hAnsi="Arial" w:cs="Arial"/>
              </w:rPr>
              <w:t xml:space="preserve">Art. 24, Art. 25 and </w:t>
            </w:r>
            <w:r w:rsidRPr="00C403E4">
              <w:rPr>
                <w:rFonts w:ascii="Arial" w:hAnsi="Arial" w:cs="Arial"/>
                <w:color w:val="2E74B5" w:themeColor="accent1" w:themeShade="BF"/>
              </w:rPr>
              <w:t>Art. 32</w:t>
            </w:r>
          </w:p>
          <w:p w14:paraId="61119737" w14:textId="074872D3" w:rsidR="00827B98" w:rsidRPr="00C403E4" w:rsidRDefault="00827B98" w:rsidP="00E63672">
            <w:pPr>
              <w:pStyle w:val="ListParagraph"/>
              <w:numPr>
                <w:ilvl w:val="0"/>
                <w:numId w:val="13"/>
              </w:numPr>
              <w:spacing w:after="240" w:line="240" w:lineRule="auto"/>
              <w:jc w:val="both"/>
              <w:rPr>
                <w:rFonts w:cs="Arial"/>
                <w:color w:val="767171" w:themeColor="background2" w:themeShade="80"/>
              </w:rPr>
            </w:pPr>
            <w:r w:rsidRPr="00C403E4">
              <w:rPr>
                <w:rFonts w:ascii="Arial" w:hAnsi="Arial" w:cs="Arial"/>
                <w:color w:val="00B050"/>
              </w:rPr>
              <w:t xml:space="preserve">Required in US </w:t>
            </w:r>
            <w:r w:rsidRPr="00C403E4">
              <w:rPr>
                <w:rFonts w:ascii="Arial" w:hAnsi="Arial" w:cs="Arial"/>
                <w:color w:val="2E74B5" w:themeColor="accent1" w:themeShade="BF"/>
              </w:rPr>
              <w:t>(Colorado 6-1-1308 (5))</w:t>
            </w:r>
          </w:p>
        </w:tc>
      </w:tr>
      <w:tr w:rsidR="00D76236" w:rsidRPr="000437DD" w14:paraId="2EEA042A"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17C6429E" w14:textId="0404E4F8" w:rsidR="00827B98" w:rsidRPr="000437DD" w:rsidRDefault="00827B98" w:rsidP="00061E7D">
            <w:pPr>
              <w:pStyle w:val="paragraph"/>
              <w:spacing w:before="0" w:beforeAutospacing="0" w:after="240" w:afterAutospacing="0"/>
              <w:ind w:left="82" w:right="121"/>
              <w:jc w:val="both"/>
              <w:textAlignment w:val="baseline"/>
              <w:rPr>
                <w:rStyle w:val="eop"/>
                <w:rFonts w:ascii="Arial" w:hAnsi="Arial" w:cs="Arial"/>
                <w:b/>
                <w:bCs/>
                <w:caps/>
                <w:sz w:val="22"/>
                <w:szCs w:val="22"/>
              </w:rPr>
            </w:pPr>
            <w:r w:rsidRPr="000437DD">
              <w:rPr>
                <w:rStyle w:val="normaltextrun"/>
                <w:rFonts w:ascii="Arial" w:hAnsi="Arial" w:cs="Arial"/>
                <w:b/>
                <w:bCs/>
                <w:caps/>
                <w:sz w:val="22"/>
                <w:szCs w:val="22"/>
                <w:lang w:val="en-GB"/>
              </w:rPr>
              <w:lastRenderedPageBreak/>
              <w:t>GENERAL OBLIGATIONS</w:t>
            </w:r>
          </w:p>
          <w:p w14:paraId="46EEF58C" w14:textId="5B0B5D3E"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Style w:val="normaltextrun"/>
                <w:rFonts w:ascii="Arial" w:hAnsi="Arial" w:cs="Arial"/>
                <w:i/>
                <w:iCs/>
                <w:color w:val="000000"/>
                <w:sz w:val="22"/>
                <w:szCs w:val="22"/>
                <w:shd w:val="clear" w:color="auto" w:fill="FFFFFF"/>
                <w:lang w:val="en-GB"/>
              </w:rPr>
              <w:t>Comply with Gallagher’s TOMS</w:t>
            </w:r>
          </w:p>
        </w:tc>
        <w:tc>
          <w:tcPr>
            <w:tcW w:w="10181" w:type="dxa"/>
            <w:tcBorders>
              <w:top w:val="single" w:sz="6" w:space="0" w:color="auto"/>
              <w:left w:val="single" w:sz="6" w:space="0" w:color="auto"/>
              <w:bottom w:val="single" w:sz="6" w:space="0" w:color="auto"/>
              <w:right w:val="single" w:sz="6" w:space="0" w:color="auto"/>
            </w:tcBorders>
          </w:tcPr>
          <w:p w14:paraId="46251E1A" w14:textId="029675CD" w:rsidR="00827B98" w:rsidRPr="000437DD" w:rsidRDefault="00827B98" w:rsidP="00C403E4">
            <w:pPr>
              <w:pStyle w:val="Heading2"/>
              <w:numPr>
                <w:ilvl w:val="0"/>
                <w:numId w:val="0"/>
              </w:numPr>
              <w:ind w:left="59" w:right="149"/>
              <w:rPr>
                <w:rFonts w:cs="Arial"/>
                <w:sz w:val="22"/>
                <w:szCs w:val="22"/>
              </w:rPr>
            </w:pPr>
            <w:r w:rsidRPr="000437DD">
              <w:rPr>
                <w:rFonts w:cs="Arial"/>
                <w:sz w:val="22"/>
                <w:szCs w:val="22"/>
              </w:rPr>
              <w:t>2.3.</w:t>
            </w:r>
            <w:r w:rsidR="00F7578D">
              <w:rPr>
                <w:rFonts w:cs="Arial"/>
                <w:sz w:val="22"/>
                <w:szCs w:val="22"/>
              </w:rPr>
              <w:t>4</w:t>
            </w:r>
            <w:r w:rsidR="008C6E41">
              <w:rPr>
                <w:rFonts w:cs="Arial"/>
                <w:sz w:val="22"/>
                <w:szCs w:val="22"/>
              </w:rPr>
              <w:t xml:space="preserve"> </w:t>
            </w:r>
            <w:r w:rsidRPr="00C403E4">
              <w:rPr>
                <w:rFonts w:cs="Arial"/>
                <w:sz w:val="22"/>
                <w:szCs w:val="22"/>
                <w:highlight w:val="lightGray"/>
              </w:rPr>
              <w:t xml:space="preserve">comply with the Technical and Organizational Measures attached as </w:t>
            </w:r>
            <w:r w:rsidRPr="00C403E4">
              <w:rPr>
                <w:rFonts w:cs="Arial"/>
                <w:b/>
                <w:sz w:val="22"/>
                <w:szCs w:val="22"/>
                <w:highlight w:val="lightGray"/>
              </w:rPr>
              <w:t>Exhibit 2</w:t>
            </w:r>
            <w:r w:rsidRPr="00C403E4">
              <w:rPr>
                <w:rFonts w:cs="Arial"/>
                <w:sz w:val="22"/>
                <w:szCs w:val="22"/>
                <w:highlight w:val="lightGray"/>
              </w:rPr>
              <w:t xml:space="preserve"> hereto</w:t>
            </w:r>
            <w:r w:rsidRPr="000437DD">
              <w:rPr>
                <w:rFonts w:cs="Arial"/>
                <w:sz w:val="22"/>
                <w:szCs w:val="22"/>
              </w:rPr>
              <w:t>;</w:t>
            </w:r>
          </w:p>
          <w:p w14:paraId="285567AE" w14:textId="5DDF4B4E" w:rsidR="00827B98" w:rsidRPr="00C403E4" w:rsidRDefault="00827B98" w:rsidP="00061E7D">
            <w:pPr>
              <w:pStyle w:val="CommentText"/>
              <w:spacing w:after="240"/>
              <w:ind w:left="103" w:right="99"/>
              <w:rPr>
                <w:rFonts w:ascii="Arial" w:hAnsi="Arial" w:cs="Arial"/>
                <w:color w:val="2E74B5" w:themeColor="accent1" w:themeShade="BF"/>
                <w:sz w:val="22"/>
                <w:szCs w:val="22"/>
              </w:rPr>
            </w:pPr>
            <w:r w:rsidRPr="00C403E4">
              <w:rPr>
                <w:rFonts w:ascii="Arial" w:hAnsi="Arial" w:cs="Arial"/>
                <w:color w:val="2E74B5" w:themeColor="accent1" w:themeShade="BF"/>
                <w:sz w:val="22"/>
                <w:szCs w:val="22"/>
                <w:u w:val="single"/>
              </w:rPr>
              <w:t>Guidance</w:t>
            </w:r>
            <w:r w:rsidR="001A4B9E">
              <w:rPr>
                <w:rFonts w:ascii="Arial" w:hAnsi="Arial" w:cs="Arial"/>
                <w:color w:val="2E74B5" w:themeColor="accent1" w:themeShade="BF"/>
                <w:sz w:val="22"/>
                <w:szCs w:val="22"/>
              </w:rPr>
              <w:t>:</w:t>
            </w:r>
          </w:p>
          <w:p w14:paraId="47169877" w14:textId="5DF001B7" w:rsidR="00827B98" w:rsidRPr="00C403E4" w:rsidRDefault="00827B98" w:rsidP="00182D9E">
            <w:pPr>
              <w:pStyle w:val="CommentText"/>
              <w:spacing w:after="240"/>
              <w:ind w:left="103" w:right="99"/>
              <w:jc w:val="both"/>
              <w:rPr>
                <w:rFonts w:ascii="Arial" w:hAnsi="Arial" w:cs="Arial"/>
                <w:color w:val="2E74B5" w:themeColor="accent1" w:themeShade="BF"/>
                <w:sz w:val="22"/>
                <w:szCs w:val="22"/>
              </w:rPr>
            </w:pPr>
            <w:r w:rsidRPr="00C403E4">
              <w:rPr>
                <w:rFonts w:ascii="Arial" w:hAnsi="Arial" w:cs="Arial"/>
                <w:color w:val="2E74B5" w:themeColor="accent1" w:themeShade="BF"/>
                <w:sz w:val="22"/>
                <w:szCs w:val="22"/>
              </w:rPr>
              <w:t>If using a vendor DPA with vendor’s security standards, compare Gallagher’s TOMS with vendor’s security standards.</w:t>
            </w:r>
            <w:r w:rsidR="00F57806">
              <w:rPr>
                <w:rFonts w:ascii="Arial" w:hAnsi="Arial" w:cs="Arial"/>
                <w:color w:val="2E74B5" w:themeColor="accent1" w:themeShade="BF"/>
                <w:sz w:val="22"/>
                <w:szCs w:val="22"/>
              </w:rPr>
              <w:t xml:space="preserve">  Escalate to TPRM if any security terms vary from the approved Gallagher TOMS or if vendor revised or deletes any of the security terms.</w:t>
            </w:r>
          </w:p>
          <w:p w14:paraId="4CD8E656" w14:textId="53DF8039" w:rsidR="00827B98" w:rsidRPr="00C403E4" w:rsidRDefault="00827B98" w:rsidP="00182D9E">
            <w:pPr>
              <w:pStyle w:val="pf0"/>
              <w:ind w:left="90" w:right="99"/>
              <w:jc w:val="both"/>
              <w:rPr>
                <w:rStyle w:val="cf01"/>
                <w:rFonts w:ascii="Arial" w:hAnsi="Arial" w:cs="Arial"/>
                <w:color w:val="2E74B5" w:themeColor="accent1" w:themeShade="BF"/>
                <w:sz w:val="22"/>
                <w:szCs w:val="22"/>
              </w:rPr>
            </w:pPr>
            <w:r w:rsidRPr="00C403E4">
              <w:rPr>
                <w:rStyle w:val="cf01"/>
                <w:rFonts w:ascii="Arial" w:hAnsi="Arial" w:cs="Arial"/>
                <w:color w:val="2E74B5" w:themeColor="accent1" w:themeShade="BF"/>
                <w:sz w:val="22"/>
                <w:szCs w:val="22"/>
              </w:rPr>
              <w:t xml:space="preserve">The </w:t>
            </w:r>
            <w:r w:rsidR="00954D10">
              <w:rPr>
                <w:rStyle w:val="cf01"/>
                <w:rFonts w:ascii="Arial" w:hAnsi="Arial" w:cs="Arial"/>
                <w:color w:val="2E74B5" w:themeColor="accent1" w:themeShade="BF"/>
                <w:sz w:val="22"/>
                <w:szCs w:val="22"/>
              </w:rPr>
              <w:t>v</w:t>
            </w:r>
            <w:r w:rsidRPr="00C403E4">
              <w:rPr>
                <w:rStyle w:val="cf01"/>
                <w:rFonts w:ascii="Arial" w:hAnsi="Arial" w:cs="Arial"/>
                <w:color w:val="2E74B5" w:themeColor="accent1" w:themeShade="BF"/>
                <w:sz w:val="22"/>
                <w:szCs w:val="22"/>
              </w:rPr>
              <w:t>endor as a Controller ma</w:t>
            </w:r>
            <w:r w:rsidR="00182D9E">
              <w:rPr>
                <w:rStyle w:val="cf01"/>
                <w:rFonts w:ascii="Arial" w:hAnsi="Arial" w:cs="Arial"/>
                <w:color w:val="2E74B5" w:themeColor="accent1" w:themeShade="BF"/>
                <w:sz w:val="22"/>
                <w:szCs w:val="22"/>
              </w:rPr>
              <w:t xml:space="preserve">y push back on including TOMS. </w:t>
            </w:r>
            <w:r w:rsidRPr="00C403E4">
              <w:rPr>
                <w:rStyle w:val="cf01"/>
                <w:rFonts w:ascii="Arial" w:hAnsi="Arial" w:cs="Arial"/>
                <w:color w:val="2E74B5" w:themeColor="accent1" w:themeShade="BF"/>
                <w:sz w:val="22"/>
                <w:szCs w:val="22"/>
              </w:rPr>
              <w:t>If so, the TOMS can be stricken unless the Restricted Tra</w:t>
            </w:r>
            <w:r w:rsidR="00182D9E">
              <w:rPr>
                <w:rStyle w:val="cf01"/>
                <w:rFonts w:ascii="Arial" w:hAnsi="Arial" w:cs="Arial"/>
                <w:color w:val="2E74B5" w:themeColor="accent1" w:themeShade="BF"/>
                <w:sz w:val="22"/>
                <w:szCs w:val="22"/>
              </w:rPr>
              <w:t>nsfer provisions are required.</w:t>
            </w:r>
          </w:p>
          <w:p w14:paraId="64AAF736" w14:textId="19947251" w:rsidR="00827B98" w:rsidRPr="00C403E4" w:rsidRDefault="00827B98" w:rsidP="00182D9E">
            <w:pPr>
              <w:pStyle w:val="pf0"/>
              <w:ind w:left="90" w:right="99"/>
              <w:jc w:val="both"/>
              <w:rPr>
                <w:rFonts w:ascii="Arial" w:hAnsi="Arial" w:cs="Arial"/>
                <w:color w:val="2E74B5" w:themeColor="accent1" w:themeShade="BF"/>
                <w:sz w:val="22"/>
                <w:szCs w:val="22"/>
              </w:rPr>
            </w:pPr>
            <w:r w:rsidRPr="00C403E4">
              <w:rPr>
                <w:rStyle w:val="cf01"/>
                <w:rFonts w:ascii="Arial" w:hAnsi="Arial" w:cs="Arial"/>
                <w:color w:val="2E74B5" w:themeColor="accent1" w:themeShade="BF"/>
                <w:sz w:val="22"/>
                <w:szCs w:val="22"/>
              </w:rPr>
              <w:t xml:space="preserve">If Restricted Transfer provisions are required, then either (i) Exhibit 2 should remain and apply to all data being processed; or (2) Exhibit 2 can be deleted, Exhibit 3 shall be renumbered Exhibit 2 and the TOMS should be added to the new Exhibit 2 as Annex II of the SCCs, in which case, the TOMS will </w:t>
            </w:r>
            <w:r w:rsidR="00617CF4">
              <w:rPr>
                <w:rStyle w:val="cf01"/>
                <w:rFonts w:ascii="Arial" w:hAnsi="Arial" w:cs="Arial"/>
                <w:color w:val="2E74B5" w:themeColor="accent1" w:themeShade="BF"/>
                <w:sz w:val="22"/>
                <w:szCs w:val="22"/>
              </w:rPr>
              <w:t xml:space="preserve">only </w:t>
            </w:r>
            <w:r w:rsidRPr="00C403E4">
              <w:rPr>
                <w:rStyle w:val="cf01"/>
                <w:rFonts w:ascii="Arial" w:hAnsi="Arial" w:cs="Arial"/>
                <w:color w:val="2E74B5" w:themeColor="accent1" w:themeShade="BF"/>
                <w:sz w:val="22"/>
                <w:szCs w:val="22"/>
              </w:rPr>
              <w:t>apply to the Personal Data that is subject to the SCCs.</w:t>
            </w:r>
          </w:p>
        </w:tc>
        <w:tc>
          <w:tcPr>
            <w:tcW w:w="10091" w:type="dxa"/>
            <w:tcBorders>
              <w:top w:val="single" w:sz="6" w:space="0" w:color="auto"/>
              <w:left w:val="single" w:sz="6" w:space="0" w:color="auto"/>
              <w:bottom w:val="single" w:sz="6" w:space="0" w:color="auto"/>
              <w:right w:val="single" w:sz="6" w:space="0" w:color="auto"/>
            </w:tcBorders>
          </w:tcPr>
          <w:p w14:paraId="2DF779CB" w14:textId="1E8B4855" w:rsidR="00827B98" w:rsidRPr="000437DD" w:rsidRDefault="00827B98" w:rsidP="00061E7D">
            <w:pPr>
              <w:spacing w:after="240" w:line="240" w:lineRule="auto"/>
              <w:ind w:left="121" w:right="77"/>
              <w:jc w:val="both"/>
              <w:textAlignment w:val="baseline"/>
              <w:rPr>
                <w:rFonts w:ascii="Arial" w:eastAsia="Times New Roman" w:hAnsi="Arial" w:cs="Arial"/>
              </w:rPr>
            </w:pPr>
            <w:r>
              <w:rPr>
                <w:rFonts w:ascii="Arial" w:eastAsia="Times New Roman" w:hAnsi="Arial" w:cs="Arial"/>
              </w:rPr>
              <w:t xml:space="preserve">N/A </w:t>
            </w:r>
            <w:r w:rsidRPr="000437DD">
              <w:rPr>
                <w:rFonts w:ascii="Arial" w:eastAsia="Times New Roman" w:hAnsi="Arial" w:cs="Arial"/>
              </w:rPr>
              <w:t>[Not in Gallagher as Recipient DPA.]</w:t>
            </w:r>
          </w:p>
          <w:p w14:paraId="1A6576AD" w14:textId="2F6EC6EC" w:rsidR="00827B98" w:rsidRPr="00C403E4" w:rsidRDefault="00827B98" w:rsidP="00061E7D">
            <w:pPr>
              <w:pStyle w:val="CommentText"/>
              <w:spacing w:after="240"/>
              <w:ind w:left="103" w:right="99"/>
              <w:rPr>
                <w:rFonts w:ascii="Arial" w:hAnsi="Arial" w:cs="Arial"/>
                <w:color w:val="2E74B5" w:themeColor="accent1" w:themeShade="BF"/>
                <w:sz w:val="22"/>
                <w:szCs w:val="22"/>
              </w:rPr>
            </w:pPr>
            <w:r w:rsidRPr="00C403E4">
              <w:rPr>
                <w:rFonts w:ascii="Arial" w:hAnsi="Arial" w:cs="Arial"/>
                <w:color w:val="2E74B5" w:themeColor="accent1" w:themeShade="BF"/>
                <w:sz w:val="22"/>
                <w:szCs w:val="22"/>
                <w:u w:val="single"/>
              </w:rPr>
              <w:t>Guidance</w:t>
            </w:r>
            <w:r w:rsidR="001A4B9E">
              <w:rPr>
                <w:rFonts w:ascii="Arial" w:hAnsi="Arial" w:cs="Arial"/>
                <w:color w:val="2E74B5" w:themeColor="accent1" w:themeShade="BF"/>
                <w:sz w:val="22"/>
                <w:szCs w:val="22"/>
              </w:rPr>
              <w:t>:</w:t>
            </w:r>
          </w:p>
          <w:p w14:paraId="0DDAD12D" w14:textId="6B40BB14" w:rsidR="00827B98" w:rsidRPr="000437DD" w:rsidRDefault="008C6E41" w:rsidP="00182D9E">
            <w:pPr>
              <w:pStyle w:val="CommentText"/>
              <w:spacing w:after="240"/>
              <w:ind w:left="103" w:right="99"/>
              <w:jc w:val="both"/>
              <w:rPr>
                <w:rFonts w:ascii="Arial" w:eastAsia="Times New Roman" w:hAnsi="Arial" w:cs="Arial"/>
                <w:i/>
                <w:sz w:val="22"/>
                <w:szCs w:val="22"/>
              </w:rPr>
            </w:pPr>
            <w:r>
              <w:rPr>
                <w:rFonts w:ascii="Arial" w:hAnsi="Arial" w:cs="Arial"/>
                <w:color w:val="2E74B5" w:themeColor="accent1" w:themeShade="BF"/>
                <w:sz w:val="22"/>
                <w:szCs w:val="22"/>
              </w:rPr>
              <w:t xml:space="preserve">If </w:t>
            </w:r>
            <w:r w:rsidR="00954D10">
              <w:rPr>
                <w:rFonts w:ascii="Arial" w:hAnsi="Arial" w:cs="Arial"/>
                <w:color w:val="2E74B5" w:themeColor="accent1" w:themeShade="BF"/>
                <w:sz w:val="22"/>
                <w:szCs w:val="22"/>
              </w:rPr>
              <w:t>v</w:t>
            </w:r>
            <w:r>
              <w:rPr>
                <w:rFonts w:ascii="Arial" w:hAnsi="Arial" w:cs="Arial"/>
                <w:color w:val="2E74B5" w:themeColor="accent1" w:themeShade="BF"/>
                <w:sz w:val="22"/>
                <w:szCs w:val="22"/>
              </w:rPr>
              <w:t xml:space="preserve">endor requires that </w:t>
            </w:r>
            <w:r w:rsidR="00827B98" w:rsidRPr="00C403E4">
              <w:rPr>
                <w:rFonts w:ascii="Arial" w:hAnsi="Arial" w:cs="Arial"/>
                <w:color w:val="2E74B5" w:themeColor="accent1" w:themeShade="BF"/>
                <w:sz w:val="22"/>
                <w:szCs w:val="22"/>
              </w:rPr>
              <w:t xml:space="preserve">TOMS </w:t>
            </w:r>
            <w:r>
              <w:rPr>
                <w:rFonts w:ascii="Arial" w:hAnsi="Arial" w:cs="Arial"/>
                <w:color w:val="2E74B5" w:themeColor="accent1" w:themeShade="BF"/>
                <w:sz w:val="22"/>
                <w:szCs w:val="22"/>
              </w:rPr>
              <w:t xml:space="preserve">or other security measures be included in the DPA, </w:t>
            </w:r>
            <w:r w:rsidR="00827B98" w:rsidRPr="00C403E4">
              <w:rPr>
                <w:rFonts w:ascii="Arial" w:hAnsi="Arial" w:cs="Arial"/>
                <w:color w:val="2E74B5" w:themeColor="accent1" w:themeShade="BF"/>
                <w:sz w:val="22"/>
                <w:szCs w:val="22"/>
              </w:rPr>
              <w:t xml:space="preserve">TPRM must review to determine if the </w:t>
            </w:r>
            <w:r w:rsidR="00954D10">
              <w:rPr>
                <w:rFonts w:ascii="Arial" w:hAnsi="Arial" w:cs="Arial"/>
                <w:color w:val="2E74B5" w:themeColor="accent1" w:themeShade="BF"/>
                <w:sz w:val="22"/>
                <w:szCs w:val="22"/>
              </w:rPr>
              <w:t>v</w:t>
            </w:r>
            <w:r w:rsidR="00827B98" w:rsidRPr="00C403E4">
              <w:rPr>
                <w:rFonts w:ascii="Arial" w:hAnsi="Arial" w:cs="Arial"/>
                <w:color w:val="2E74B5" w:themeColor="accent1" w:themeShade="BF"/>
                <w:sz w:val="22"/>
                <w:szCs w:val="22"/>
              </w:rPr>
              <w:t>endor is asking for anything that Gallagher cannot currently comply with or is unreasonable.</w:t>
            </w:r>
          </w:p>
        </w:tc>
      </w:tr>
      <w:tr w:rsidR="00D76236" w:rsidRPr="000437DD" w14:paraId="1688D1E4"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25007570" w14:textId="42297677" w:rsidR="00827B98" w:rsidRPr="000437DD" w:rsidRDefault="00827B98" w:rsidP="00061E7D">
            <w:pPr>
              <w:pStyle w:val="paragraph"/>
              <w:spacing w:before="0" w:beforeAutospacing="0" w:after="240" w:afterAutospacing="0"/>
              <w:ind w:left="82" w:right="121"/>
              <w:jc w:val="both"/>
              <w:textAlignment w:val="baseline"/>
              <w:rPr>
                <w:rStyle w:val="eop"/>
                <w:rFonts w:ascii="Arial" w:hAnsi="Arial" w:cs="Arial"/>
                <w:b/>
                <w:bCs/>
                <w:caps/>
                <w:sz w:val="22"/>
                <w:szCs w:val="22"/>
              </w:rPr>
            </w:pPr>
            <w:r w:rsidRPr="000437DD">
              <w:rPr>
                <w:rStyle w:val="normaltextrun"/>
                <w:rFonts w:ascii="Arial" w:hAnsi="Arial" w:cs="Arial"/>
                <w:b/>
                <w:bCs/>
                <w:caps/>
                <w:sz w:val="22"/>
                <w:szCs w:val="22"/>
                <w:lang w:val="en-GB"/>
              </w:rPr>
              <w:t>GENERAL OBLIGATIONS</w:t>
            </w:r>
          </w:p>
          <w:p w14:paraId="38C662C2" w14:textId="1C19FA5E"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Style w:val="normaltextrun"/>
                <w:rFonts w:ascii="Arial" w:hAnsi="Arial" w:cs="Arial"/>
                <w:i/>
                <w:iCs/>
                <w:color w:val="000000"/>
                <w:sz w:val="22"/>
                <w:szCs w:val="22"/>
                <w:shd w:val="clear" w:color="auto" w:fill="FFFFFF"/>
                <w:lang w:val="en-GB"/>
              </w:rPr>
              <w:t>Prohibition on aggregating, analysing, de-identifying, pseudonymizing, or anonymizing Personal Data</w:t>
            </w:r>
          </w:p>
        </w:tc>
        <w:tc>
          <w:tcPr>
            <w:tcW w:w="10181" w:type="dxa"/>
            <w:tcBorders>
              <w:top w:val="single" w:sz="6" w:space="0" w:color="auto"/>
              <w:left w:val="single" w:sz="6" w:space="0" w:color="auto"/>
              <w:bottom w:val="single" w:sz="6" w:space="0" w:color="auto"/>
              <w:right w:val="single" w:sz="6" w:space="0" w:color="auto"/>
            </w:tcBorders>
          </w:tcPr>
          <w:p w14:paraId="05164BE5" w14:textId="3856992A" w:rsidR="00827B98" w:rsidRPr="000437DD" w:rsidRDefault="00827B98" w:rsidP="00C403E4">
            <w:pPr>
              <w:pStyle w:val="Heading2"/>
              <w:numPr>
                <w:ilvl w:val="0"/>
                <w:numId w:val="0"/>
              </w:numPr>
              <w:ind w:left="59" w:right="149"/>
              <w:rPr>
                <w:rFonts w:cs="Arial"/>
                <w:sz w:val="22"/>
                <w:szCs w:val="22"/>
              </w:rPr>
            </w:pPr>
            <w:r w:rsidRPr="000437DD">
              <w:rPr>
                <w:rFonts w:cs="Arial"/>
                <w:sz w:val="22"/>
                <w:szCs w:val="22"/>
              </w:rPr>
              <w:t>2.3.</w:t>
            </w:r>
            <w:r w:rsidR="00F7578D">
              <w:rPr>
                <w:rFonts w:cs="Arial"/>
                <w:sz w:val="22"/>
                <w:szCs w:val="22"/>
              </w:rPr>
              <w:t>5</w:t>
            </w:r>
            <w:r w:rsidR="008C6E41">
              <w:rPr>
                <w:rFonts w:cs="Arial"/>
                <w:sz w:val="22"/>
                <w:szCs w:val="22"/>
              </w:rPr>
              <w:t xml:space="preserve"> </w:t>
            </w:r>
            <w:r w:rsidRPr="00C403E4">
              <w:rPr>
                <w:rFonts w:cs="Arial"/>
                <w:sz w:val="22"/>
                <w:szCs w:val="22"/>
                <w:highlight w:val="lightGray"/>
              </w:rPr>
              <w:t>not aggregate, analyze, de-identify, pseudonymize or anonymise any of the Gallagher Personal Data and Confidential Information for its own purposes</w:t>
            </w:r>
            <w:r>
              <w:rPr>
                <w:rFonts w:cs="Arial"/>
                <w:sz w:val="22"/>
                <w:szCs w:val="22"/>
                <w:highlight w:val="lightGray"/>
              </w:rPr>
              <w:t>.</w:t>
            </w:r>
          </w:p>
          <w:p w14:paraId="28C6F37A" w14:textId="1C69C6D3" w:rsidR="00827B98" w:rsidRPr="00C403E4" w:rsidRDefault="00827B98" w:rsidP="00061E7D">
            <w:pPr>
              <w:pStyle w:val="CommentText"/>
              <w:spacing w:after="240"/>
              <w:ind w:left="103" w:right="99"/>
              <w:rPr>
                <w:rFonts w:ascii="Arial" w:hAnsi="Arial" w:cs="Arial"/>
                <w:color w:val="2E74B5" w:themeColor="accent1" w:themeShade="BF"/>
                <w:sz w:val="22"/>
                <w:szCs w:val="22"/>
              </w:rPr>
            </w:pPr>
            <w:r w:rsidRPr="00C403E4">
              <w:rPr>
                <w:rFonts w:ascii="Arial" w:hAnsi="Arial" w:cs="Arial"/>
                <w:color w:val="2E74B5" w:themeColor="accent1" w:themeShade="BF"/>
                <w:sz w:val="22"/>
                <w:szCs w:val="22"/>
                <w:u w:val="single"/>
              </w:rPr>
              <w:t>Guidance</w:t>
            </w:r>
            <w:r w:rsidR="00182D9E">
              <w:rPr>
                <w:rFonts w:ascii="Arial" w:hAnsi="Arial" w:cs="Arial"/>
                <w:color w:val="2E74B5" w:themeColor="accent1" w:themeShade="BF"/>
                <w:sz w:val="22"/>
                <w:szCs w:val="22"/>
              </w:rPr>
              <w:t>:</w:t>
            </w:r>
          </w:p>
          <w:p w14:paraId="4BB43840" w14:textId="772EDE37" w:rsidR="00827B98" w:rsidRPr="00D76236" w:rsidRDefault="00827B98" w:rsidP="00D76236">
            <w:pPr>
              <w:pStyle w:val="CommentText"/>
              <w:spacing w:after="240"/>
              <w:ind w:left="102" w:right="99"/>
              <w:rPr>
                <w:rFonts w:ascii="Arial" w:hAnsi="Arial" w:cs="Arial"/>
                <w:color w:val="2E74B5" w:themeColor="accent1" w:themeShade="BF"/>
                <w:sz w:val="22"/>
                <w:szCs w:val="22"/>
              </w:rPr>
            </w:pPr>
            <w:r w:rsidRPr="00C403E4">
              <w:rPr>
                <w:rFonts w:ascii="Arial" w:hAnsi="Arial" w:cs="Arial"/>
                <w:color w:val="2E74B5" w:themeColor="accent1" w:themeShade="BF"/>
                <w:sz w:val="22"/>
                <w:szCs w:val="22"/>
              </w:rPr>
              <w:t>Alternative acceptable language:</w:t>
            </w:r>
            <w:r w:rsidR="00E461C1">
              <w:rPr>
                <w:rFonts w:ascii="Arial" w:hAnsi="Arial" w:cs="Arial"/>
                <w:color w:val="2E74B5" w:themeColor="accent1" w:themeShade="BF"/>
                <w:sz w:val="22"/>
                <w:szCs w:val="22"/>
              </w:rPr>
              <w:t xml:space="preserve"> </w:t>
            </w:r>
            <w:r w:rsidRPr="00D76236">
              <w:rPr>
                <w:rFonts w:ascii="Arial" w:hAnsi="Arial" w:cs="Arial"/>
                <w:color w:val="2E74B5" w:themeColor="accent1" w:themeShade="BF"/>
                <w:sz w:val="22"/>
                <w:szCs w:val="22"/>
              </w:rPr>
              <w:t>“only use aggregate/anonymized data to improve services or product provided to Gallagher or to detect fraud; and”</w:t>
            </w:r>
          </w:p>
          <w:p w14:paraId="3C69CE22" w14:textId="1EFFAA30" w:rsidR="00F57806" w:rsidRPr="000F0A0F" w:rsidRDefault="00F57806" w:rsidP="000F0A0F">
            <w:pPr>
              <w:spacing w:after="0" w:line="240" w:lineRule="auto"/>
              <w:ind w:left="84"/>
              <w:contextualSpacing/>
              <w:jc w:val="both"/>
              <w:rPr>
                <w:rFonts w:ascii="Arial" w:hAnsi="Arial" w:cs="Arial"/>
                <w:color w:val="2E74B5" w:themeColor="accent1" w:themeShade="BF"/>
                <w:lang w:val="en-GB"/>
              </w:rPr>
            </w:pPr>
            <w:r w:rsidRPr="000F0A0F">
              <w:rPr>
                <w:rFonts w:ascii="Arial" w:hAnsi="Arial" w:cs="Arial"/>
                <w:color w:val="2E74B5" w:themeColor="accent1" w:themeShade="BF"/>
                <w:lang w:val="en-GB"/>
              </w:rPr>
              <w:t xml:space="preserve">Vendor should not be allowed to use Gallagher data in aggregate, pseudonymized, anonymized or de-identified format for its own purposes without approval from the Gallagher business.  </w:t>
            </w:r>
          </w:p>
          <w:p w14:paraId="4215C5CB" w14:textId="77777777" w:rsidR="00F57806" w:rsidRPr="000F0A0F" w:rsidRDefault="00F57806" w:rsidP="000F0A0F">
            <w:pPr>
              <w:spacing w:after="0" w:line="240" w:lineRule="auto"/>
              <w:ind w:left="84"/>
              <w:contextualSpacing/>
              <w:jc w:val="both"/>
              <w:rPr>
                <w:rFonts w:ascii="Arial" w:hAnsi="Arial" w:cs="Arial"/>
                <w:color w:val="2E74B5" w:themeColor="accent1" w:themeShade="BF"/>
                <w:lang w:val="en-GB"/>
              </w:rPr>
            </w:pPr>
          </w:p>
          <w:p w14:paraId="320E1FAF" w14:textId="5851D59C" w:rsidR="00F57806" w:rsidRPr="000F0A0F" w:rsidRDefault="00F57806" w:rsidP="000F0A0F">
            <w:pPr>
              <w:pStyle w:val="Heading3"/>
              <w:numPr>
                <w:ilvl w:val="0"/>
                <w:numId w:val="0"/>
              </w:numPr>
              <w:ind w:left="84" w:right="149"/>
              <w:rPr>
                <w:rFonts w:eastAsiaTheme="minorHAnsi" w:cs="Arial"/>
                <w:color w:val="2E74B5" w:themeColor="accent1" w:themeShade="BF"/>
                <w:sz w:val="22"/>
                <w:szCs w:val="22"/>
                <w:lang w:eastAsia="en-US"/>
              </w:rPr>
            </w:pPr>
            <w:r w:rsidRPr="000F0A0F">
              <w:rPr>
                <w:rFonts w:eastAsiaTheme="minorHAnsi" w:cs="Arial"/>
                <w:color w:val="2E74B5" w:themeColor="accent1" w:themeShade="BF"/>
                <w:sz w:val="22"/>
                <w:szCs w:val="22"/>
                <w:lang w:eastAsia="en-US"/>
              </w:rPr>
              <w:t xml:space="preserve">This may be acceptable based on the type of vendor and data being processed.  For example, if the vendor is processing claims data and wants to use the data in any way that could provide relevant information to the insurance industry in general, then we should reject this. We would want to own any </w:t>
            </w:r>
            <w:r w:rsidRPr="000F0A0F">
              <w:rPr>
                <w:rFonts w:eastAsiaTheme="minorHAnsi" w:cs="Arial"/>
                <w:color w:val="2E74B5" w:themeColor="accent1" w:themeShade="BF"/>
                <w:sz w:val="22"/>
                <w:szCs w:val="22"/>
                <w:lang w:eastAsia="en-US"/>
              </w:rPr>
              <w:lastRenderedPageBreak/>
              <w:t>insights obtained from that data. On the other hand, if the vendor is only collecting Gallagher employee data and the aggregate data is only used to improve their products or services (and not for marketing purposes) that may be acceptable.</w:t>
            </w:r>
          </w:p>
          <w:p w14:paraId="578D44B9" w14:textId="372C8154" w:rsidR="00F57806" w:rsidRPr="00C403E4" w:rsidRDefault="00F57806" w:rsidP="000F0A0F">
            <w:pPr>
              <w:pStyle w:val="Heading3"/>
              <w:numPr>
                <w:ilvl w:val="0"/>
                <w:numId w:val="0"/>
              </w:numPr>
              <w:ind w:left="84" w:right="149"/>
              <w:rPr>
                <w:rFonts w:cs="Arial"/>
                <w:i/>
                <w:iCs/>
                <w:sz w:val="22"/>
                <w:szCs w:val="22"/>
              </w:rPr>
            </w:pPr>
            <w:r w:rsidRPr="000F0A0F">
              <w:rPr>
                <w:rFonts w:eastAsiaTheme="minorHAnsi" w:cs="Arial"/>
                <w:color w:val="2E74B5" w:themeColor="accent1" w:themeShade="BF"/>
                <w:sz w:val="22"/>
                <w:szCs w:val="22"/>
                <w:lang w:eastAsia="en-US"/>
              </w:rPr>
              <w:t>Escalate to business stakeholder and privacy lead to determine if any other uses proposed by vendor may be accepted.</w:t>
            </w:r>
          </w:p>
        </w:tc>
        <w:tc>
          <w:tcPr>
            <w:tcW w:w="10091" w:type="dxa"/>
            <w:tcBorders>
              <w:top w:val="single" w:sz="6" w:space="0" w:color="auto"/>
              <w:left w:val="single" w:sz="6" w:space="0" w:color="auto"/>
              <w:bottom w:val="single" w:sz="6" w:space="0" w:color="auto"/>
              <w:right w:val="single" w:sz="6" w:space="0" w:color="auto"/>
            </w:tcBorders>
          </w:tcPr>
          <w:p w14:paraId="74E5507A" w14:textId="2BC48ACB" w:rsidR="00827B98" w:rsidRPr="000437DD" w:rsidRDefault="00827B98" w:rsidP="00ED2E34">
            <w:pPr>
              <w:spacing w:after="0" w:line="240" w:lineRule="auto"/>
              <w:ind w:left="121" w:right="77"/>
              <w:jc w:val="both"/>
              <w:textAlignment w:val="baseline"/>
              <w:rPr>
                <w:rFonts w:ascii="Arial" w:eastAsia="Times New Roman" w:hAnsi="Arial" w:cs="Arial"/>
              </w:rPr>
            </w:pPr>
            <w:r>
              <w:rPr>
                <w:rFonts w:ascii="Arial" w:eastAsia="Times New Roman" w:hAnsi="Arial" w:cs="Arial"/>
              </w:rPr>
              <w:lastRenderedPageBreak/>
              <w:t xml:space="preserve">N/A </w:t>
            </w:r>
            <w:r w:rsidRPr="000437DD">
              <w:rPr>
                <w:rFonts w:ascii="Arial" w:eastAsia="Times New Roman" w:hAnsi="Arial" w:cs="Arial"/>
              </w:rPr>
              <w:t>[Not in Gallagher as Recipient DPA.]</w:t>
            </w:r>
          </w:p>
          <w:p w14:paraId="52033337" w14:textId="4D9D69F6" w:rsidR="00F8783D" w:rsidRDefault="00F8783D" w:rsidP="00ED2E34">
            <w:pPr>
              <w:pStyle w:val="CommentText"/>
              <w:spacing w:after="0"/>
              <w:ind w:left="103" w:right="99"/>
              <w:rPr>
                <w:rFonts w:ascii="Arial" w:hAnsi="Arial" w:cs="Arial"/>
                <w:color w:val="2E74B5" w:themeColor="accent1" w:themeShade="BF"/>
                <w:sz w:val="22"/>
                <w:szCs w:val="22"/>
                <w:u w:val="single"/>
              </w:rPr>
            </w:pPr>
          </w:p>
          <w:p w14:paraId="39935EFC" w14:textId="77777777" w:rsidR="00E461C1" w:rsidRDefault="00827B98" w:rsidP="00182D9E">
            <w:pPr>
              <w:pStyle w:val="CommentText"/>
              <w:spacing w:after="240"/>
              <w:ind w:left="103" w:right="99"/>
              <w:jc w:val="both"/>
              <w:rPr>
                <w:rFonts w:ascii="Arial" w:hAnsi="Arial" w:cs="Arial"/>
                <w:color w:val="2E74B5" w:themeColor="accent1" w:themeShade="BF"/>
                <w:sz w:val="22"/>
                <w:szCs w:val="22"/>
              </w:rPr>
            </w:pPr>
            <w:r w:rsidRPr="00C403E4">
              <w:rPr>
                <w:rFonts w:ascii="Arial" w:hAnsi="Arial" w:cs="Arial"/>
                <w:color w:val="2E74B5" w:themeColor="accent1" w:themeShade="BF"/>
                <w:sz w:val="22"/>
                <w:szCs w:val="22"/>
                <w:u w:val="single"/>
              </w:rPr>
              <w:t>Guidance</w:t>
            </w:r>
            <w:r w:rsidR="001A4B9E">
              <w:rPr>
                <w:rFonts w:ascii="Arial" w:hAnsi="Arial" w:cs="Arial"/>
                <w:color w:val="2E74B5" w:themeColor="accent1" w:themeShade="BF"/>
                <w:sz w:val="22"/>
                <w:szCs w:val="22"/>
              </w:rPr>
              <w:t>:</w:t>
            </w:r>
          </w:p>
          <w:p w14:paraId="619243E6" w14:textId="1E18D440" w:rsidR="00827B98" w:rsidRPr="000437DD" w:rsidRDefault="00E461C1" w:rsidP="00182D9E">
            <w:pPr>
              <w:pStyle w:val="CommentText"/>
              <w:spacing w:after="240"/>
              <w:ind w:left="103" w:right="99"/>
              <w:jc w:val="both"/>
              <w:rPr>
                <w:rFonts w:ascii="Arial" w:eastAsia="Times New Roman" w:hAnsi="Arial" w:cs="Arial"/>
                <w:sz w:val="22"/>
                <w:szCs w:val="22"/>
              </w:rPr>
            </w:pPr>
            <w:r>
              <w:rPr>
                <w:rFonts w:ascii="Arial" w:hAnsi="Arial" w:cs="Arial"/>
                <w:color w:val="2E74B5" w:themeColor="accent1" w:themeShade="BF"/>
                <w:sz w:val="22"/>
                <w:szCs w:val="22"/>
              </w:rPr>
              <w:t>i</w:t>
            </w:r>
            <w:r w:rsidR="00827B98" w:rsidRPr="00C403E4">
              <w:rPr>
                <w:rFonts w:ascii="Arial" w:hAnsi="Arial" w:cs="Arial"/>
                <w:color w:val="2E74B5" w:themeColor="accent1" w:themeShade="BF"/>
                <w:sz w:val="22"/>
                <w:szCs w:val="22"/>
              </w:rPr>
              <w:t xml:space="preserve">f the vendor wants to restrict how Gallagher can aggregate, </w:t>
            </w:r>
            <w:r w:rsidR="008C6E41">
              <w:rPr>
                <w:rFonts w:ascii="Arial" w:hAnsi="Arial" w:cs="Arial"/>
                <w:color w:val="2E74B5" w:themeColor="accent1" w:themeShade="BF"/>
                <w:sz w:val="22"/>
                <w:szCs w:val="22"/>
              </w:rPr>
              <w:t xml:space="preserve">analyze, </w:t>
            </w:r>
            <w:r w:rsidR="00827B98" w:rsidRPr="00C403E4">
              <w:rPr>
                <w:rFonts w:ascii="Arial" w:hAnsi="Arial" w:cs="Arial"/>
                <w:color w:val="2E74B5" w:themeColor="accent1" w:themeShade="BF"/>
                <w:sz w:val="22"/>
                <w:szCs w:val="22"/>
              </w:rPr>
              <w:t xml:space="preserve">de-identify, or pseudonymize or anonymize data, consult with the business stakeholder </w:t>
            </w:r>
            <w:r w:rsidR="007E6907">
              <w:rPr>
                <w:rFonts w:ascii="Arial" w:hAnsi="Arial" w:cs="Arial"/>
                <w:color w:val="2E74B5" w:themeColor="accent1" w:themeShade="BF"/>
                <w:sz w:val="22"/>
                <w:szCs w:val="22"/>
              </w:rPr>
              <w:t xml:space="preserve">and Privacy Lead </w:t>
            </w:r>
            <w:r w:rsidR="00827B98" w:rsidRPr="00C403E4">
              <w:rPr>
                <w:rFonts w:ascii="Arial" w:hAnsi="Arial" w:cs="Arial"/>
                <w:color w:val="2E74B5" w:themeColor="accent1" w:themeShade="BF"/>
                <w:sz w:val="22"/>
                <w:szCs w:val="22"/>
              </w:rPr>
              <w:t xml:space="preserve">to determine if these </w:t>
            </w:r>
            <w:r w:rsidR="008C6E41">
              <w:rPr>
                <w:rFonts w:ascii="Arial" w:hAnsi="Arial" w:cs="Arial"/>
                <w:color w:val="2E74B5" w:themeColor="accent1" w:themeShade="BF"/>
                <w:sz w:val="22"/>
                <w:szCs w:val="22"/>
              </w:rPr>
              <w:t xml:space="preserve">prohibitions </w:t>
            </w:r>
            <w:r w:rsidR="00827B98" w:rsidRPr="00C403E4">
              <w:rPr>
                <w:rFonts w:ascii="Arial" w:hAnsi="Arial" w:cs="Arial"/>
                <w:color w:val="2E74B5" w:themeColor="accent1" w:themeShade="BF"/>
                <w:sz w:val="22"/>
                <w:szCs w:val="22"/>
              </w:rPr>
              <w:t>are reasonable</w:t>
            </w:r>
            <w:r w:rsidR="008C6E41">
              <w:rPr>
                <w:rFonts w:ascii="Arial" w:hAnsi="Arial" w:cs="Arial"/>
                <w:color w:val="2E74B5" w:themeColor="accent1" w:themeShade="BF"/>
                <w:sz w:val="22"/>
                <w:szCs w:val="22"/>
              </w:rPr>
              <w:t xml:space="preserve"> considering </w:t>
            </w:r>
            <w:r w:rsidR="00827B98" w:rsidRPr="00C403E4">
              <w:rPr>
                <w:rFonts w:ascii="Arial" w:hAnsi="Arial" w:cs="Arial"/>
                <w:color w:val="2E74B5" w:themeColor="accent1" w:themeShade="BF"/>
                <w:sz w:val="22"/>
                <w:szCs w:val="22"/>
              </w:rPr>
              <w:t xml:space="preserve">the services </w:t>
            </w:r>
            <w:r w:rsidR="008C6E41">
              <w:rPr>
                <w:rFonts w:ascii="Arial" w:hAnsi="Arial" w:cs="Arial"/>
                <w:color w:val="2E74B5" w:themeColor="accent1" w:themeShade="BF"/>
                <w:sz w:val="22"/>
                <w:szCs w:val="22"/>
              </w:rPr>
              <w:t xml:space="preserve">being </w:t>
            </w:r>
            <w:r w:rsidR="00827B98" w:rsidRPr="00C403E4">
              <w:rPr>
                <w:rFonts w:ascii="Arial" w:hAnsi="Arial" w:cs="Arial"/>
                <w:color w:val="2E74B5" w:themeColor="accent1" w:themeShade="BF"/>
                <w:sz w:val="22"/>
                <w:szCs w:val="22"/>
              </w:rPr>
              <w:t>provided.</w:t>
            </w:r>
          </w:p>
        </w:tc>
      </w:tr>
      <w:tr w:rsidR="00324099" w:rsidRPr="000437DD" w14:paraId="1B6043E8"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593A0B41" w14:textId="3E46A953" w:rsidR="00324099" w:rsidRPr="00324099" w:rsidRDefault="00324099"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324099">
              <w:rPr>
                <w:rStyle w:val="normaltextrun"/>
                <w:rFonts w:ascii="Arial" w:hAnsi="Arial" w:cs="Arial"/>
                <w:b/>
                <w:bCs/>
                <w:caps/>
                <w:sz w:val="22"/>
                <w:szCs w:val="22"/>
                <w:lang w:val="en-GB"/>
              </w:rPr>
              <w:t>A</w:t>
            </w:r>
            <w:r w:rsidRPr="00324099">
              <w:rPr>
                <w:rStyle w:val="normaltextrun"/>
                <w:rFonts w:ascii="Arial" w:hAnsi="Arial" w:cs="Arial"/>
                <w:b/>
                <w:bCs/>
                <w:caps/>
                <w:sz w:val="22"/>
                <w:szCs w:val="22"/>
              </w:rPr>
              <w:t>rtifiCIAL INTELLIGENCE OR ai SYSTEMS</w:t>
            </w:r>
          </w:p>
        </w:tc>
        <w:tc>
          <w:tcPr>
            <w:tcW w:w="10181" w:type="dxa"/>
            <w:tcBorders>
              <w:top w:val="single" w:sz="6" w:space="0" w:color="auto"/>
              <w:left w:val="single" w:sz="6" w:space="0" w:color="auto"/>
              <w:bottom w:val="single" w:sz="6" w:space="0" w:color="auto"/>
              <w:right w:val="single" w:sz="6" w:space="0" w:color="auto"/>
            </w:tcBorders>
          </w:tcPr>
          <w:p w14:paraId="60BBE521" w14:textId="688BAAC1" w:rsidR="00AA07E4" w:rsidRDefault="00324099" w:rsidP="00AA07E4">
            <w:pPr>
              <w:pStyle w:val="Heading2"/>
              <w:numPr>
                <w:ilvl w:val="0"/>
                <w:numId w:val="0"/>
              </w:numPr>
              <w:ind w:left="98" w:right="168"/>
              <w:rPr>
                <w:rFonts w:ascii="Times New Roman" w:hAnsi="Times New Roman"/>
                <w:sz w:val="22"/>
                <w:szCs w:val="22"/>
              </w:rPr>
            </w:pPr>
            <w:r w:rsidRPr="00324099">
              <w:rPr>
                <w:rFonts w:cs="Arial"/>
              </w:rPr>
              <w:t xml:space="preserve">2.4 </w:t>
            </w:r>
            <w:r w:rsidR="00AA07E4" w:rsidRPr="00AA07E4">
              <w:rPr>
                <w:rFonts w:cs="Arial"/>
                <w:sz w:val="22"/>
                <w:szCs w:val="22"/>
              </w:rPr>
              <w:t xml:space="preserve">Vendor shall not use any AI System (as defined in the AI Addendum) in connection with the Agreement, Gallagher Personal Data or Confidential Information, or the delivery of services or products to Gallagher without the prior written approval of Gallagher. Each specific use case must be approved by Gallagher in writing. To the extent that Vendor uses an AI System, Vendor agrees to comply with the terms and conditions of the AI Addendum [available at </w:t>
            </w:r>
            <w:hyperlink r:id="rId33" w:history="1">
              <w:r w:rsidR="00AA07E4" w:rsidRPr="00AA07E4">
                <w:rPr>
                  <w:rStyle w:val="Hyperlink"/>
                  <w:rFonts w:cs="Arial"/>
                  <w:sz w:val="22"/>
                  <w:szCs w:val="22"/>
                </w:rPr>
                <w:t>https://www.ajg.com/global-privacy-notice/gallagher-ai-addendum/</w:t>
              </w:r>
            </w:hyperlink>
            <w:r w:rsidR="00AA07E4" w:rsidRPr="00AA07E4">
              <w:rPr>
                <w:rFonts w:cs="Arial"/>
                <w:sz w:val="22"/>
                <w:szCs w:val="22"/>
              </w:rPr>
              <w:t>].</w:t>
            </w:r>
          </w:p>
          <w:p w14:paraId="23E0FE40" w14:textId="77777777" w:rsidR="00324099" w:rsidRDefault="00324099" w:rsidP="00C403E4">
            <w:pPr>
              <w:pStyle w:val="Heading2"/>
              <w:numPr>
                <w:ilvl w:val="0"/>
                <w:numId w:val="0"/>
              </w:numPr>
              <w:ind w:left="59" w:right="149"/>
              <w:rPr>
                <w:rFonts w:cs="Arial"/>
                <w:sz w:val="22"/>
                <w:szCs w:val="22"/>
              </w:rPr>
            </w:pPr>
            <w:r w:rsidRPr="00324099">
              <w:rPr>
                <w:rFonts w:cs="Arial"/>
                <w:sz w:val="22"/>
                <w:szCs w:val="22"/>
                <w:u w:val="single"/>
              </w:rPr>
              <w:t>Guidance</w:t>
            </w:r>
            <w:r>
              <w:rPr>
                <w:rFonts w:cs="Arial"/>
                <w:sz w:val="22"/>
                <w:szCs w:val="22"/>
              </w:rPr>
              <w:t>:</w:t>
            </w:r>
          </w:p>
          <w:p w14:paraId="22CEB088" w14:textId="55F6846C" w:rsidR="00324099" w:rsidRPr="00324099" w:rsidRDefault="00324099" w:rsidP="00C403E4">
            <w:pPr>
              <w:pStyle w:val="Heading2"/>
              <w:numPr>
                <w:ilvl w:val="0"/>
                <w:numId w:val="0"/>
              </w:numPr>
              <w:ind w:left="59" w:right="149"/>
              <w:rPr>
                <w:rFonts w:cs="Arial"/>
                <w:sz w:val="22"/>
                <w:szCs w:val="22"/>
              </w:rPr>
            </w:pPr>
            <w:r>
              <w:rPr>
                <w:rFonts w:cs="Arial"/>
                <w:sz w:val="22"/>
                <w:szCs w:val="22"/>
              </w:rPr>
              <w:t>Refer to guidance in AI Addendum Playbook</w:t>
            </w:r>
          </w:p>
        </w:tc>
        <w:tc>
          <w:tcPr>
            <w:tcW w:w="10091" w:type="dxa"/>
            <w:tcBorders>
              <w:top w:val="single" w:sz="6" w:space="0" w:color="auto"/>
              <w:left w:val="single" w:sz="6" w:space="0" w:color="auto"/>
              <w:bottom w:val="single" w:sz="6" w:space="0" w:color="auto"/>
              <w:right w:val="single" w:sz="6" w:space="0" w:color="auto"/>
            </w:tcBorders>
          </w:tcPr>
          <w:p w14:paraId="3E77A09F" w14:textId="30B32F66" w:rsidR="00AA07E4" w:rsidRDefault="00324099" w:rsidP="00AA07E4">
            <w:pPr>
              <w:pStyle w:val="Heading2"/>
              <w:numPr>
                <w:ilvl w:val="0"/>
                <w:numId w:val="0"/>
              </w:numPr>
              <w:ind w:left="98" w:right="168"/>
              <w:rPr>
                <w:rFonts w:ascii="Times New Roman" w:hAnsi="Times New Roman"/>
                <w:sz w:val="22"/>
                <w:szCs w:val="22"/>
              </w:rPr>
            </w:pPr>
            <w:r>
              <w:rPr>
                <w:rFonts w:cs="Arial"/>
              </w:rPr>
              <w:t>2</w:t>
            </w:r>
            <w:r w:rsidRPr="00067F8C">
              <w:rPr>
                <w:rFonts w:cs="Arial"/>
              </w:rPr>
              <w:t xml:space="preserve">.4 </w:t>
            </w:r>
            <w:r w:rsidR="00AA07E4" w:rsidRPr="00AA07E4">
              <w:rPr>
                <w:rFonts w:cs="Arial"/>
                <w:sz w:val="22"/>
                <w:szCs w:val="22"/>
              </w:rPr>
              <w:t xml:space="preserve">Vendor shall not use any AI System (as defined in the AI Addendum) in connection with the Agreement, Gallagher Personal Data or Confidential Information, or the delivery of services or products to Gallagher without the prior written approval of Gallagher. Each specific use case must be approved by Gallagher in writing. To the extent that Vendor uses an AI System, Vendor agrees to comply with the terms and conditions of the AI Addendum [available at </w:t>
            </w:r>
            <w:hyperlink r:id="rId34" w:history="1">
              <w:r w:rsidR="00AA07E4" w:rsidRPr="00AA07E4">
                <w:rPr>
                  <w:rStyle w:val="Hyperlink"/>
                  <w:rFonts w:cs="Arial"/>
                  <w:sz w:val="22"/>
                  <w:szCs w:val="22"/>
                </w:rPr>
                <w:t>https://www.ajg.com/global-privacy-notice/gallagher-ai-addendum/</w:t>
              </w:r>
            </w:hyperlink>
            <w:r w:rsidR="00AA07E4" w:rsidRPr="00AA07E4">
              <w:rPr>
                <w:rFonts w:cs="Arial"/>
                <w:sz w:val="22"/>
                <w:szCs w:val="22"/>
              </w:rPr>
              <w:t>].</w:t>
            </w:r>
          </w:p>
          <w:p w14:paraId="7462A873" w14:textId="6C5E1254" w:rsidR="00324099" w:rsidRPr="00067F8C" w:rsidRDefault="00324099" w:rsidP="00324099">
            <w:pPr>
              <w:adjustRightInd w:val="0"/>
              <w:spacing w:after="240" w:line="240" w:lineRule="auto"/>
              <w:ind w:left="90" w:right="180"/>
              <w:jc w:val="both"/>
              <w:outlineLvl w:val="1"/>
              <w:rPr>
                <w:rFonts w:ascii="Arial" w:eastAsia="STZhongsong" w:hAnsi="Arial" w:cs="Arial"/>
                <w:lang w:val="en-GB" w:eastAsia="zh-CN"/>
              </w:rPr>
            </w:pPr>
          </w:p>
          <w:p w14:paraId="07E52A6F" w14:textId="77777777" w:rsidR="00324099" w:rsidRPr="00324099" w:rsidRDefault="00324099" w:rsidP="00324099">
            <w:pPr>
              <w:pStyle w:val="Heading2"/>
              <w:numPr>
                <w:ilvl w:val="0"/>
                <w:numId w:val="0"/>
              </w:numPr>
              <w:ind w:left="59" w:right="149"/>
              <w:rPr>
                <w:rFonts w:cs="Arial"/>
                <w:sz w:val="22"/>
                <w:szCs w:val="22"/>
                <w:u w:val="single"/>
              </w:rPr>
            </w:pPr>
            <w:r w:rsidRPr="00324099">
              <w:rPr>
                <w:rFonts w:cs="Arial"/>
                <w:sz w:val="22"/>
                <w:szCs w:val="22"/>
                <w:u w:val="single"/>
              </w:rPr>
              <w:t>Guidance</w:t>
            </w:r>
            <w:r w:rsidRPr="00324099">
              <w:rPr>
                <w:rFonts w:cs="Arial"/>
                <w:sz w:val="22"/>
                <w:szCs w:val="22"/>
              </w:rPr>
              <w:t>:</w:t>
            </w:r>
          </w:p>
          <w:p w14:paraId="6E5704CE" w14:textId="7D99921A" w:rsidR="00324099" w:rsidRPr="00324099" w:rsidRDefault="00324099" w:rsidP="00324099">
            <w:pPr>
              <w:spacing w:after="0" w:line="240" w:lineRule="auto"/>
              <w:ind w:left="90" w:right="77"/>
              <w:jc w:val="both"/>
              <w:textAlignment w:val="baseline"/>
              <w:rPr>
                <w:rFonts w:ascii="Arial" w:eastAsia="STZhongsong" w:hAnsi="Arial" w:cs="Arial"/>
                <w:lang w:val="en-GB" w:eastAsia="zh-CN"/>
              </w:rPr>
            </w:pPr>
            <w:r w:rsidRPr="00324099">
              <w:rPr>
                <w:rFonts w:ascii="Arial" w:eastAsia="STZhongsong" w:hAnsi="Arial" w:cs="Arial"/>
                <w:lang w:val="en-GB" w:eastAsia="zh-CN"/>
              </w:rPr>
              <w:t>Refer to guidance in AI Addendum Playbook</w:t>
            </w:r>
          </w:p>
        </w:tc>
      </w:tr>
      <w:tr w:rsidR="00E461C1" w:rsidRPr="000437DD" w14:paraId="3BF89143" w14:textId="77777777" w:rsidTr="5DED8AFC">
        <w:trPr>
          <w:trHeight w:val="300"/>
        </w:trPr>
        <w:tc>
          <w:tcPr>
            <w:tcW w:w="22141" w:type="dxa"/>
            <w:gridSpan w:val="3"/>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399053A6" w14:textId="11E60BCD" w:rsidR="00E461C1" w:rsidRPr="000437DD" w:rsidRDefault="00E461C1" w:rsidP="00D76236">
            <w:pPr>
              <w:spacing w:after="240" w:line="240" w:lineRule="auto"/>
              <w:ind w:left="121" w:right="77"/>
              <w:jc w:val="both"/>
              <w:textAlignment w:val="baseline"/>
              <w:rPr>
                <w:rFonts w:ascii="Arial" w:eastAsia="Times New Roman" w:hAnsi="Arial" w:cs="Arial"/>
                <w:b/>
              </w:rPr>
            </w:pPr>
            <w:bookmarkStart w:id="4" w:name="_ACCESS_TO_GALLAGHER"/>
            <w:bookmarkEnd w:id="4"/>
            <w:r w:rsidRPr="00D76236">
              <w:rPr>
                <w:rFonts w:ascii="Arial" w:eastAsia="STZhongsong" w:hAnsi="Arial" w:cs="Arial"/>
                <w:b/>
                <w:lang w:val="en-GB" w:eastAsia="zh-CN"/>
              </w:rPr>
              <w:t>ACCESS TO GALLAGHER PERSONAL DATA AND CONFIDENTIAL INFORMATION</w:t>
            </w:r>
          </w:p>
        </w:tc>
      </w:tr>
      <w:tr w:rsidR="00D76236" w:rsidRPr="000437DD" w14:paraId="79B089E8"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4BDF935A" w14:textId="77777777"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i/>
                <w:iCs/>
                <w:color w:val="000000"/>
                <w:sz w:val="22"/>
                <w:szCs w:val="22"/>
                <w:shd w:val="clear" w:color="auto" w:fill="FFFFFF"/>
              </w:rPr>
            </w:pPr>
            <w:r w:rsidRPr="000437DD">
              <w:rPr>
                <w:rFonts w:ascii="Arial" w:hAnsi="Arial" w:cs="Arial"/>
                <w:b/>
                <w:sz w:val="22"/>
                <w:szCs w:val="22"/>
              </w:rPr>
              <w:t>ACCESS TO GALLAGHER PERSONAL DATA AND CONFIDENTIAL INFORMATION</w:t>
            </w:r>
            <w:r w:rsidRPr="000437DD">
              <w:rPr>
                <w:rStyle w:val="normaltextrun"/>
                <w:rFonts w:ascii="Arial" w:hAnsi="Arial" w:cs="Arial"/>
                <w:b/>
                <w:i/>
                <w:iCs/>
                <w:color w:val="000000"/>
                <w:sz w:val="22"/>
                <w:szCs w:val="22"/>
                <w:shd w:val="clear" w:color="auto" w:fill="FFFFFF"/>
              </w:rPr>
              <w:t xml:space="preserve"> </w:t>
            </w:r>
          </w:p>
          <w:p w14:paraId="648546DC" w14:textId="5B24CE51"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Style w:val="normaltextrun"/>
                <w:rFonts w:ascii="Arial" w:hAnsi="Arial" w:cs="Arial"/>
                <w:i/>
                <w:iCs/>
                <w:color w:val="000000"/>
                <w:sz w:val="22"/>
                <w:szCs w:val="22"/>
                <w:shd w:val="clear" w:color="auto" w:fill="FFFFFF"/>
              </w:rPr>
              <w:t>Access Limitations</w:t>
            </w:r>
          </w:p>
        </w:tc>
        <w:tc>
          <w:tcPr>
            <w:tcW w:w="10181" w:type="dxa"/>
            <w:tcBorders>
              <w:top w:val="single" w:sz="6" w:space="0" w:color="auto"/>
              <w:left w:val="single" w:sz="6" w:space="0" w:color="auto"/>
              <w:bottom w:val="single" w:sz="6" w:space="0" w:color="auto"/>
              <w:right w:val="single" w:sz="6" w:space="0" w:color="auto"/>
            </w:tcBorders>
          </w:tcPr>
          <w:p w14:paraId="5DCA720C" w14:textId="77777777" w:rsidR="00827B98" w:rsidRDefault="00827B98" w:rsidP="008C6E41">
            <w:pPr>
              <w:pStyle w:val="Heading2"/>
              <w:numPr>
                <w:ilvl w:val="0"/>
                <w:numId w:val="0"/>
              </w:numPr>
              <w:ind w:left="59" w:right="149"/>
              <w:rPr>
                <w:rFonts w:cs="Arial"/>
                <w:sz w:val="22"/>
                <w:szCs w:val="22"/>
                <w:highlight w:val="lightGray"/>
              </w:rPr>
            </w:pPr>
            <w:r w:rsidRPr="00C403E4">
              <w:rPr>
                <w:rFonts w:cs="Arial"/>
                <w:highlight w:val="lightGray"/>
              </w:rPr>
              <w:t>3.1</w:t>
            </w:r>
            <w:r w:rsidR="008C6E41">
              <w:rPr>
                <w:rFonts w:cs="Arial"/>
                <w:sz w:val="22"/>
                <w:szCs w:val="22"/>
                <w:highlight w:val="lightGray"/>
              </w:rPr>
              <w:t xml:space="preserve"> </w:t>
            </w:r>
            <w:r w:rsidRPr="000D6887">
              <w:rPr>
                <w:rFonts w:cs="Arial"/>
                <w:color w:val="CC00CC"/>
                <w:sz w:val="22"/>
                <w:szCs w:val="22"/>
                <w:highlight w:val="lightGray"/>
              </w:rPr>
              <w:t>To the extent that Vendor has access to Gallagher Personal Data and Confidential Information in order to provide the services or otherwise properly perform its obligations under this Addendum or the Agreement, Vendor shall ensure that access is limited</w:t>
            </w:r>
            <w:r w:rsidRPr="00C403E4">
              <w:rPr>
                <w:rFonts w:cs="Arial"/>
                <w:sz w:val="22"/>
                <w:szCs w:val="22"/>
                <w:highlight w:val="lightGray"/>
              </w:rPr>
              <w:t>:</w:t>
            </w:r>
          </w:p>
          <w:p w14:paraId="4391993B" w14:textId="77777777" w:rsidR="00F8783D" w:rsidRPr="00C403E4" w:rsidRDefault="00F8783D" w:rsidP="00F8783D">
            <w:pPr>
              <w:spacing w:after="240" w:line="240" w:lineRule="auto"/>
              <w:ind w:left="121" w:right="77"/>
              <w:jc w:val="both"/>
              <w:textAlignment w:val="baseline"/>
              <w:rPr>
                <w:rFonts w:ascii="Arial" w:eastAsia="Times New Roman" w:hAnsi="Arial" w:cs="Arial"/>
                <w:color w:val="2E74B5" w:themeColor="accent1" w:themeShade="BF"/>
              </w:rPr>
            </w:pPr>
            <w:r w:rsidRPr="00C403E4">
              <w:rPr>
                <w:rFonts w:ascii="Arial" w:eastAsia="Times New Roman" w:hAnsi="Arial" w:cs="Arial"/>
                <w:color w:val="2E74B5" w:themeColor="accent1" w:themeShade="BF"/>
                <w:u w:val="single"/>
              </w:rPr>
              <w:t>Guidance</w:t>
            </w:r>
            <w:r w:rsidRPr="00C403E4">
              <w:rPr>
                <w:rFonts w:ascii="Arial" w:eastAsia="Times New Roman" w:hAnsi="Arial" w:cs="Arial"/>
                <w:color w:val="2E74B5" w:themeColor="accent1" w:themeShade="BF"/>
              </w:rPr>
              <w:t>:</w:t>
            </w:r>
          </w:p>
          <w:p w14:paraId="67FC50D8" w14:textId="527188DD" w:rsidR="00C31C12" w:rsidRPr="00C403E4" w:rsidRDefault="00C31C12" w:rsidP="00E63672">
            <w:pPr>
              <w:pStyle w:val="ListParagraph"/>
              <w:numPr>
                <w:ilvl w:val="0"/>
                <w:numId w:val="13"/>
              </w:numPr>
              <w:spacing w:after="240" w:line="240" w:lineRule="auto"/>
              <w:jc w:val="both"/>
              <w:rPr>
                <w:rFonts w:cs="Arial"/>
                <w:highlight w:val="lightGray"/>
              </w:rPr>
            </w:pPr>
            <w:r w:rsidRPr="000437DD">
              <w:rPr>
                <w:rFonts w:ascii="Arial" w:hAnsi="Arial" w:cs="Arial"/>
                <w:color w:val="CC00CC"/>
              </w:rPr>
              <w:t>Required by GDPR</w:t>
            </w:r>
            <w:r w:rsidRPr="000437DD">
              <w:rPr>
                <w:rFonts w:ascii="Arial" w:hAnsi="Arial" w:cs="Arial"/>
              </w:rPr>
              <w:t xml:space="preserve"> </w:t>
            </w:r>
            <w:r>
              <w:rPr>
                <w:rFonts w:ascii="Arial" w:hAnsi="Arial" w:cs="Arial"/>
              </w:rPr>
              <w:t>Art. 28</w:t>
            </w:r>
          </w:p>
        </w:tc>
        <w:tc>
          <w:tcPr>
            <w:tcW w:w="10091" w:type="dxa"/>
            <w:tcBorders>
              <w:top w:val="single" w:sz="6" w:space="0" w:color="auto"/>
              <w:left w:val="single" w:sz="6" w:space="0" w:color="auto"/>
              <w:bottom w:val="single" w:sz="6" w:space="0" w:color="auto"/>
              <w:right w:val="single" w:sz="6" w:space="0" w:color="auto"/>
            </w:tcBorders>
          </w:tcPr>
          <w:p w14:paraId="2D754CB0" w14:textId="77777777" w:rsidR="00827B98" w:rsidRDefault="00827B98" w:rsidP="00061E7D">
            <w:pPr>
              <w:spacing w:after="240" w:line="240" w:lineRule="auto"/>
              <w:ind w:left="121" w:right="77"/>
              <w:jc w:val="both"/>
              <w:textAlignment w:val="baseline"/>
              <w:rPr>
                <w:rFonts w:ascii="Arial" w:eastAsia="Times New Roman" w:hAnsi="Arial" w:cs="Arial"/>
              </w:rPr>
            </w:pPr>
            <w:r>
              <w:rPr>
                <w:rFonts w:ascii="Arial" w:eastAsia="Times New Roman" w:hAnsi="Arial" w:cs="Arial"/>
              </w:rPr>
              <w:t xml:space="preserve">N/A </w:t>
            </w:r>
            <w:r w:rsidRPr="000437DD">
              <w:rPr>
                <w:rFonts w:ascii="Arial" w:eastAsia="Times New Roman" w:hAnsi="Arial" w:cs="Arial"/>
              </w:rPr>
              <w:t>[Not in Gallagher as Recipient DPA.]</w:t>
            </w:r>
          </w:p>
          <w:p w14:paraId="2089C4EA" w14:textId="77777777" w:rsidR="00827B98" w:rsidRPr="00C403E4" w:rsidRDefault="00827B98" w:rsidP="00BE1B20">
            <w:pPr>
              <w:spacing w:after="240" w:line="240" w:lineRule="auto"/>
              <w:ind w:left="121" w:right="77"/>
              <w:jc w:val="both"/>
              <w:textAlignment w:val="baseline"/>
              <w:rPr>
                <w:rFonts w:ascii="Arial" w:eastAsia="Times New Roman" w:hAnsi="Arial" w:cs="Arial"/>
                <w:color w:val="2E74B5" w:themeColor="accent1" w:themeShade="BF"/>
              </w:rPr>
            </w:pPr>
            <w:r w:rsidRPr="00C403E4">
              <w:rPr>
                <w:rFonts w:ascii="Arial" w:eastAsia="Times New Roman" w:hAnsi="Arial" w:cs="Arial"/>
                <w:color w:val="2E74B5" w:themeColor="accent1" w:themeShade="BF"/>
                <w:u w:val="single"/>
              </w:rPr>
              <w:t>Guidance</w:t>
            </w:r>
            <w:r w:rsidRPr="00C403E4">
              <w:rPr>
                <w:rFonts w:ascii="Arial" w:eastAsia="Times New Roman" w:hAnsi="Arial" w:cs="Arial"/>
                <w:color w:val="2E74B5" w:themeColor="accent1" w:themeShade="BF"/>
              </w:rPr>
              <w:t>:</w:t>
            </w:r>
          </w:p>
          <w:p w14:paraId="55B65B7D" w14:textId="2DB51B80" w:rsidR="00827B98" w:rsidRPr="000437DD" w:rsidRDefault="00827B98" w:rsidP="00BE1B20">
            <w:pPr>
              <w:spacing w:after="240" w:line="240" w:lineRule="auto"/>
              <w:ind w:left="121" w:right="77"/>
              <w:jc w:val="both"/>
              <w:textAlignment w:val="baseline"/>
              <w:rPr>
                <w:rFonts w:ascii="Arial" w:eastAsia="Times New Roman" w:hAnsi="Arial" w:cs="Arial"/>
              </w:rPr>
            </w:pPr>
            <w:r w:rsidRPr="00C403E4">
              <w:rPr>
                <w:rFonts w:ascii="Arial" w:eastAsia="Times New Roman" w:hAnsi="Arial" w:cs="Arial"/>
                <w:color w:val="2E74B5" w:themeColor="accent1" w:themeShade="BF"/>
              </w:rPr>
              <w:t xml:space="preserve">Language similar to the C2C DPA DD is acceptable if required by </w:t>
            </w:r>
            <w:r w:rsidR="00954D10">
              <w:rPr>
                <w:rFonts w:ascii="Arial" w:eastAsia="Times New Roman" w:hAnsi="Arial" w:cs="Arial"/>
                <w:color w:val="2E74B5" w:themeColor="accent1" w:themeShade="BF"/>
              </w:rPr>
              <w:t>v</w:t>
            </w:r>
            <w:r w:rsidRPr="00C403E4">
              <w:rPr>
                <w:rFonts w:ascii="Arial" w:eastAsia="Times New Roman" w:hAnsi="Arial" w:cs="Arial"/>
                <w:color w:val="2E74B5" w:themeColor="accent1" w:themeShade="BF"/>
              </w:rPr>
              <w:t>endor.</w:t>
            </w:r>
          </w:p>
        </w:tc>
      </w:tr>
      <w:tr w:rsidR="00D76236" w:rsidRPr="000437DD" w14:paraId="26536C29"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6BF19D33" w14:textId="42BDFD5F"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i/>
                <w:iCs/>
                <w:color w:val="000000"/>
                <w:sz w:val="22"/>
                <w:szCs w:val="22"/>
                <w:shd w:val="clear" w:color="auto" w:fill="FFFFFF"/>
              </w:rPr>
            </w:pPr>
            <w:r w:rsidRPr="000437DD">
              <w:rPr>
                <w:rFonts w:ascii="Arial" w:hAnsi="Arial" w:cs="Arial"/>
                <w:b/>
                <w:sz w:val="22"/>
                <w:szCs w:val="22"/>
              </w:rPr>
              <w:t>ACCESS TO GALLAGHER PERSONAL DATA AND CONFIDENTIAL INFORMATION</w:t>
            </w:r>
            <w:r w:rsidRPr="000437DD">
              <w:rPr>
                <w:rStyle w:val="normaltextrun"/>
                <w:rFonts w:ascii="Arial" w:hAnsi="Arial" w:cs="Arial"/>
                <w:b/>
                <w:i/>
                <w:iCs/>
                <w:color w:val="000000"/>
                <w:sz w:val="22"/>
                <w:szCs w:val="22"/>
                <w:shd w:val="clear" w:color="auto" w:fill="FFFFFF"/>
              </w:rPr>
              <w:t xml:space="preserve"> </w:t>
            </w:r>
          </w:p>
          <w:p w14:paraId="00616934" w14:textId="63E0E35B"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Style w:val="normaltextrun"/>
                <w:rFonts w:ascii="Arial" w:hAnsi="Arial" w:cs="Arial"/>
                <w:i/>
                <w:iCs/>
                <w:color w:val="000000"/>
                <w:sz w:val="22"/>
                <w:szCs w:val="22"/>
                <w:shd w:val="clear" w:color="auto" w:fill="FFFFFF"/>
                <w:lang w:val="en-GB"/>
              </w:rPr>
              <w:t>Requirements for access</w:t>
            </w:r>
          </w:p>
        </w:tc>
        <w:tc>
          <w:tcPr>
            <w:tcW w:w="10181" w:type="dxa"/>
            <w:tcBorders>
              <w:top w:val="single" w:sz="6" w:space="0" w:color="auto"/>
              <w:left w:val="single" w:sz="6" w:space="0" w:color="auto"/>
              <w:bottom w:val="single" w:sz="6" w:space="0" w:color="auto"/>
              <w:right w:val="single" w:sz="6" w:space="0" w:color="auto"/>
            </w:tcBorders>
          </w:tcPr>
          <w:p w14:paraId="332E27A3" w14:textId="22D56AD7" w:rsidR="00827B98" w:rsidRPr="00C403E4" w:rsidRDefault="00827B98" w:rsidP="00C403E4">
            <w:pPr>
              <w:pStyle w:val="Heading2"/>
              <w:numPr>
                <w:ilvl w:val="0"/>
                <w:numId w:val="0"/>
              </w:numPr>
              <w:ind w:left="59" w:right="149"/>
              <w:rPr>
                <w:rFonts w:cs="Arial"/>
                <w:sz w:val="22"/>
                <w:szCs w:val="22"/>
                <w:highlight w:val="lightGray"/>
              </w:rPr>
            </w:pPr>
            <w:r w:rsidRPr="00C403E4">
              <w:rPr>
                <w:rFonts w:cs="Arial"/>
                <w:highlight w:val="lightGray"/>
              </w:rPr>
              <w:t>3.1.1</w:t>
            </w:r>
            <w:r w:rsidR="008C6E41">
              <w:rPr>
                <w:rFonts w:cs="Arial"/>
                <w:sz w:val="22"/>
                <w:szCs w:val="22"/>
                <w:highlight w:val="lightGray"/>
              </w:rPr>
              <w:t xml:space="preserve"> </w:t>
            </w:r>
            <w:r w:rsidRPr="00C403E4">
              <w:rPr>
                <w:rFonts w:cs="Arial"/>
                <w:sz w:val="22"/>
                <w:szCs w:val="22"/>
                <w:highlight w:val="lightGray"/>
              </w:rPr>
              <w:t>to Vendor’s Personnel who need access to the extent strictly necessary to provide the services or to meet Vendor’s obligations, and who are:</w:t>
            </w:r>
          </w:p>
          <w:p w14:paraId="0CB35F2D" w14:textId="2C4B498F" w:rsidR="00827B98" w:rsidRPr="00C403E4" w:rsidRDefault="00827B98" w:rsidP="00061E7D">
            <w:pPr>
              <w:pStyle w:val="Heading4"/>
              <w:tabs>
                <w:tab w:val="clear" w:pos="2160"/>
              </w:tabs>
              <w:ind w:left="59" w:right="149" w:firstLine="0"/>
              <w:rPr>
                <w:rFonts w:cs="Arial"/>
                <w:sz w:val="22"/>
                <w:szCs w:val="22"/>
                <w:highlight w:val="lightGray"/>
              </w:rPr>
            </w:pPr>
            <w:r w:rsidRPr="000D6887">
              <w:rPr>
                <w:rFonts w:cs="Arial"/>
                <w:color w:val="CC00CC"/>
                <w:sz w:val="22"/>
                <w:szCs w:val="22"/>
                <w:highlight w:val="lightGray"/>
              </w:rPr>
              <w:t>bound by appropriate confidentiality and security obligations no less onerous than those imposed on Vendor under this Addendum</w:t>
            </w:r>
            <w:r w:rsidRPr="00C403E4">
              <w:rPr>
                <w:rFonts w:cs="Arial"/>
                <w:sz w:val="22"/>
                <w:szCs w:val="22"/>
                <w:highlight w:val="lightGray"/>
              </w:rPr>
              <w:t>; and</w:t>
            </w:r>
          </w:p>
          <w:p w14:paraId="4F7E44CD" w14:textId="77777777" w:rsidR="00827B98" w:rsidRDefault="00827B98" w:rsidP="00061E7D">
            <w:pPr>
              <w:pStyle w:val="Heading4"/>
              <w:tabs>
                <w:tab w:val="clear" w:pos="2160"/>
              </w:tabs>
              <w:ind w:left="59" w:right="149" w:firstLine="0"/>
              <w:rPr>
                <w:rFonts w:cs="Arial"/>
                <w:sz w:val="22"/>
                <w:szCs w:val="22"/>
                <w:highlight w:val="lightGray"/>
              </w:rPr>
            </w:pPr>
            <w:r w:rsidRPr="00C403E4">
              <w:rPr>
                <w:rFonts w:cs="Arial"/>
                <w:sz w:val="22"/>
                <w:szCs w:val="22"/>
                <w:highlight w:val="lightGray"/>
              </w:rPr>
              <w:t>trained in applicable Data Privacy Laws and the obligations set out in this Addendum; and</w:t>
            </w:r>
          </w:p>
          <w:p w14:paraId="486F022D" w14:textId="652E7368" w:rsidR="00827B98" w:rsidRPr="00C403E4" w:rsidRDefault="00827B98" w:rsidP="00BE1B20">
            <w:pPr>
              <w:pStyle w:val="Heading3"/>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sidR="00182D9E">
              <w:rPr>
                <w:rFonts w:cs="Arial"/>
                <w:color w:val="2E74B5" w:themeColor="accent1" w:themeShade="BF"/>
                <w:sz w:val="22"/>
                <w:szCs w:val="22"/>
              </w:rPr>
              <w:t>:</w:t>
            </w:r>
          </w:p>
          <w:p w14:paraId="43CAB322" w14:textId="1D71A3B7" w:rsidR="00827B98" w:rsidRDefault="00827B98">
            <w:pPr>
              <w:pStyle w:val="Heading4"/>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rPr>
              <w:t>Minor edits may be acceptable provided intent of provision remains.</w:t>
            </w:r>
            <w:r w:rsidR="00526659">
              <w:rPr>
                <w:rFonts w:cs="Arial"/>
                <w:color w:val="2E74B5" w:themeColor="accent1" w:themeShade="BF"/>
                <w:sz w:val="22"/>
                <w:szCs w:val="22"/>
              </w:rPr>
              <w:t xml:space="preserve"> </w:t>
            </w:r>
            <w:r w:rsidRPr="00C403E4">
              <w:rPr>
                <w:rFonts w:cs="Arial"/>
                <w:color w:val="2E74B5" w:themeColor="accent1" w:themeShade="BF"/>
                <w:sz w:val="22"/>
                <w:szCs w:val="22"/>
              </w:rPr>
              <w:t>Th</w:t>
            </w:r>
            <w:r w:rsidR="008C6E41">
              <w:rPr>
                <w:rFonts w:cs="Arial"/>
                <w:color w:val="2E74B5" w:themeColor="accent1" w:themeShade="BF"/>
                <w:sz w:val="22"/>
                <w:szCs w:val="22"/>
              </w:rPr>
              <w:t>ese terms</w:t>
            </w:r>
            <w:r w:rsidRPr="00C403E4">
              <w:rPr>
                <w:rFonts w:cs="Arial"/>
                <w:color w:val="2E74B5" w:themeColor="accent1" w:themeShade="BF"/>
                <w:sz w:val="22"/>
                <w:szCs w:val="22"/>
              </w:rPr>
              <w:t xml:space="preserve"> may also be captured in separate TOMS or security measures</w:t>
            </w:r>
            <w:r w:rsidR="004A38CF">
              <w:rPr>
                <w:rFonts w:cs="Arial"/>
                <w:color w:val="2E74B5" w:themeColor="accent1" w:themeShade="BF"/>
                <w:sz w:val="22"/>
                <w:szCs w:val="22"/>
              </w:rPr>
              <w:t xml:space="preserve"> or, in the underlying agreement or </w:t>
            </w:r>
            <w:r w:rsidR="00187E02">
              <w:rPr>
                <w:rFonts w:cs="Arial"/>
                <w:color w:val="2E74B5" w:themeColor="accent1" w:themeShade="BF"/>
                <w:sz w:val="22"/>
                <w:szCs w:val="22"/>
              </w:rPr>
              <w:t xml:space="preserve">a </w:t>
            </w:r>
            <w:r w:rsidR="004A38CF">
              <w:rPr>
                <w:rFonts w:cs="Arial"/>
                <w:color w:val="2E74B5" w:themeColor="accent1" w:themeShade="BF"/>
                <w:sz w:val="22"/>
                <w:szCs w:val="22"/>
              </w:rPr>
              <w:t xml:space="preserve">non-disclosure agreement, in relation to </w:t>
            </w:r>
            <w:r w:rsidR="004A38CF">
              <w:rPr>
                <w:rFonts w:cs="Arial"/>
                <w:i/>
                <w:color w:val="2E74B5" w:themeColor="accent1" w:themeShade="BF"/>
                <w:sz w:val="22"/>
                <w:szCs w:val="22"/>
              </w:rPr>
              <w:t xml:space="preserve">any </w:t>
            </w:r>
            <w:r w:rsidR="004A38CF">
              <w:rPr>
                <w:rFonts w:cs="Arial"/>
                <w:color w:val="2E74B5" w:themeColor="accent1" w:themeShade="BF"/>
                <w:sz w:val="22"/>
                <w:szCs w:val="22"/>
              </w:rPr>
              <w:t>confidential information</w:t>
            </w:r>
            <w:r w:rsidRPr="00C403E4">
              <w:rPr>
                <w:rFonts w:cs="Arial"/>
                <w:color w:val="2E74B5" w:themeColor="accent1" w:themeShade="BF"/>
                <w:sz w:val="22"/>
                <w:szCs w:val="22"/>
              </w:rPr>
              <w:t>.</w:t>
            </w:r>
          </w:p>
          <w:p w14:paraId="18FD5C52" w14:textId="77777777" w:rsidR="00E05B13" w:rsidRPr="00F8783D" w:rsidRDefault="00E05B13" w:rsidP="00D76236">
            <w:pPr>
              <w:pStyle w:val="ListParagraph"/>
              <w:numPr>
                <w:ilvl w:val="0"/>
                <w:numId w:val="13"/>
              </w:numPr>
              <w:spacing w:after="0" w:line="240" w:lineRule="auto"/>
              <w:jc w:val="both"/>
              <w:rPr>
                <w:rFonts w:ascii="Arial" w:hAnsi="Arial" w:cs="Arial"/>
                <w:color w:val="2E74B5" w:themeColor="accent1" w:themeShade="BF"/>
              </w:rPr>
            </w:pPr>
            <w:r w:rsidRPr="000437DD">
              <w:rPr>
                <w:rFonts w:ascii="Arial" w:hAnsi="Arial" w:cs="Arial"/>
                <w:color w:val="CC00CC"/>
              </w:rPr>
              <w:lastRenderedPageBreak/>
              <w:t>Required by GDPR</w:t>
            </w:r>
            <w:r w:rsidRPr="000437DD">
              <w:rPr>
                <w:rFonts w:ascii="Arial" w:hAnsi="Arial" w:cs="Arial"/>
              </w:rPr>
              <w:t xml:space="preserve"> </w:t>
            </w:r>
            <w:r>
              <w:rPr>
                <w:rFonts w:ascii="Arial" w:hAnsi="Arial" w:cs="Arial"/>
              </w:rPr>
              <w:t>Art. 28</w:t>
            </w:r>
          </w:p>
          <w:p w14:paraId="340DB25A" w14:textId="072030E8" w:rsidR="00CB3C89" w:rsidRPr="004A38CF" w:rsidRDefault="00E05B13" w:rsidP="00E63672">
            <w:pPr>
              <w:pStyle w:val="Heading4"/>
              <w:numPr>
                <w:ilvl w:val="0"/>
                <w:numId w:val="13"/>
              </w:numPr>
              <w:ind w:right="149"/>
              <w:rPr>
                <w:rFonts w:cs="Arial"/>
                <w:sz w:val="22"/>
                <w:szCs w:val="22"/>
                <w:highlight w:val="lightGray"/>
              </w:rPr>
            </w:pPr>
            <w:r w:rsidRPr="000D6887">
              <w:rPr>
                <w:rFonts w:cs="Arial"/>
                <w:color w:val="00B050"/>
                <w:sz w:val="22"/>
                <w:szCs w:val="22"/>
              </w:rPr>
              <w:t>Also r</w:t>
            </w:r>
            <w:r w:rsidR="00C31C12" w:rsidRPr="000D6887">
              <w:rPr>
                <w:rFonts w:cs="Arial"/>
                <w:color w:val="00B050"/>
                <w:sz w:val="22"/>
                <w:szCs w:val="22"/>
              </w:rPr>
              <w:t xml:space="preserve">equired in US </w:t>
            </w:r>
            <w:r w:rsidR="00C31C12" w:rsidRPr="000D6887">
              <w:rPr>
                <w:rFonts w:cs="Arial"/>
                <w:color w:val="2E74B5" w:themeColor="accent1" w:themeShade="BF"/>
                <w:sz w:val="22"/>
                <w:szCs w:val="22"/>
              </w:rPr>
              <w:t xml:space="preserve">(Colorado 6-1-1308 (5), </w:t>
            </w:r>
            <w:r w:rsidR="00DE3305">
              <w:rPr>
                <w:rFonts w:cs="Arial"/>
                <w:color w:val="2E74B5" w:themeColor="accent1" w:themeShade="BF"/>
                <w:sz w:val="22"/>
                <w:szCs w:val="22"/>
              </w:rPr>
              <w:t>and other US state privacy laws)</w:t>
            </w:r>
          </w:p>
        </w:tc>
        <w:tc>
          <w:tcPr>
            <w:tcW w:w="10091" w:type="dxa"/>
            <w:tcBorders>
              <w:top w:val="single" w:sz="6" w:space="0" w:color="auto"/>
              <w:left w:val="single" w:sz="6" w:space="0" w:color="auto"/>
              <w:bottom w:val="single" w:sz="6" w:space="0" w:color="auto"/>
              <w:right w:val="single" w:sz="6" w:space="0" w:color="auto"/>
            </w:tcBorders>
          </w:tcPr>
          <w:p w14:paraId="59085BFC" w14:textId="77777777" w:rsidR="00827B98" w:rsidRDefault="00827B98" w:rsidP="00061E7D">
            <w:pPr>
              <w:spacing w:after="240" w:line="240" w:lineRule="auto"/>
              <w:ind w:left="121" w:right="77"/>
              <w:jc w:val="both"/>
              <w:textAlignment w:val="baseline"/>
              <w:rPr>
                <w:rFonts w:ascii="Arial" w:eastAsia="Times New Roman" w:hAnsi="Arial" w:cs="Arial"/>
              </w:rPr>
            </w:pPr>
            <w:r>
              <w:rPr>
                <w:rFonts w:ascii="Arial" w:eastAsia="Times New Roman" w:hAnsi="Arial" w:cs="Arial"/>
              </w:rPr>
              <w:lastRenderedPageBreak/>
              <w:t xml:space="preserve">N/A </w:t>
            </w:r>
            <w:r w:rsidRPr="000437DD">
              <w:rPr>
                <w:rFonts w:ascii="Arial" w:eastAsia="Times New Roman" w:hAnsi="Arial" w:cs="Arial"/>
              </w:rPr>
              <w:t>[Not in Gallagher as Recipient DPA.]</w:t>
            </w:r>
          </w:p>
          <w:p w14:paraId="1E51447B" w14:textId="77777777" w:rsidR="00827B98" w:rsidRPr="00C403E4" w:rsidRDefault="00827B98" w:rsidP="00061E7D">
            <w:pPr>
              <w:spacing w:after="240" w:line="240" w:lineRule="auto"/>
              <w:ind w:left="121" w:right="77"/>
              <w:jc w:val="both"/>
              <w:textAlignment w:val="baseline"/>
              <w:rPr>
                <w:rFonts w:ascii="Arial" w:eastAsia="Times New Roman" w:hAnsi="Arial" w:cs="Arial"/>
                <w:color w:val="2E74B5" w:themeColor="accent1" w:themeShade="BF"/>
              </w:rPr>
            </w:pPr>
            <w:r w:rsidRPr="00C403E4">
              <w:rPr>
                <w:rFonts w:ascii="Arial" w:eastAsia="Times New Roman" w:hAnsi="Arial" w:cs="Arial"/>
                <w:color w:val="2E74B5" w:themeColor="accent1" w:themeShade="BF"/>
                <w:u w:val="single"/>
              </w:rPr>
              <w:t>Guidance</w:t>
            </w:r>
            <w:r w:rsidRPr="00C403E4">
              <w:rPr>
                <w:rFonts w:ascii="Arial" w:eastAsia="Times New Roman" w:hAnsi="Arial" w:cs="Arial"/>
                <w:color w:val="2E74B5" w:themeColor="accent1" w:themeShade="BF"/>
              </w:rPr>
              <w:t>:</w:t>
            </w:r>
          </w:p>
          <w:p w14:paraId="100E2F33" w14:textId="441D0E44" w:rsidR="00827B98" w:rsidRDefault="00827B98" w:rsidP="00061E7D">
            <w:pPr>
              <w:spacing w:after="240" w:line="240" w:lineRule="auto"/>
              <w:ind w:left="121" w:right="77"/>
              <w:jc w:val="both"/>
              <w:textAlignment w:val="baseline"/>
              <w:rPr>
                <w:rFonts w:ascii="Arial" w:eastAsia="Times New Roman" w:hAnsi="Arial" w:cs="Arial"/>
                <w:color w:val="2E74B5" w:themeColor="accent1" w:themeShade="BF"/>
              </w:rPr>
            </w:pPr>
            <w:r w:rsidRPr="00C403E4">
              <w:rPr>
                <w:rFonts w:ascii="Arial" w:eastAsia="Times New Roman" w:hAnsi="Arial" w:cs="Arial"/>
                <w:color w:val="2E74B5" w:themeColor="accent1" w:themeShade="BF"/>
              </w:rPr>
              <w:t xml:space="preserve">Language similar to the C2C DPA DD is acceptable if required by </w:t>
            </w:r>
            <w:r w:rsidR="00954D10">
              <w:rPr>
                <w:rFonts w:ascii="Arial" w:eastAsia="Times New Roman" w:hAnsi="Arial" w:cs="Arial"/>
                <w:color w:val="2E74B5" w:themeColor="accent1" w:themeShade="BF"/>
              </w:rPr>
              <w:t>v</w:t>
            </w:r>
            <w:r w:rsidRPr="00C403E4">
              <w:rPr>
                <w:rFonts w:ascii="Arial" w:eastAsia="Times New Roman" w:hAnsi="Arial" w:cs="Arial"/>
                <w:color w:val="2E74B5" w:themeColor="accent1" w:themeShade="BF"/>
              </w:rPr>
              <w:t>endor</w:t>
            </w:r>
            <w:r w:rsidR="00521226">
              <w:rPr>
                <w:rFonts w:ascii="Arial" w:eastAsia="Times New Roman" w:hAnsi="Arial" w:cs="Arial"/>
                <w:color w:val="2E74B5" w:themeColor="accent1" w:themeShade="BF"/>
              </w:rPr>
              <w:t>, except limited obligations to train to applicable Data Privacy Laws.  Reject any requirement that we train Personnel on the specific obligations on the Addendum</w:t>
            </w:r>
            <w:r w:rsidRPr="00C403E4">
              <w:rPr>
                <w:rFonts w:ascii="Arial" w:eastAsia="Times New Roman" w:hAnsi="Arial" w:cs="Arial"/>
                <w:color w:val="2E74B5" w:themeColor="accent1" w:themeShade="BF"/>
              </w:rPr>
              <w:t>.</w:t>
            </w:r>
          </w:p>
          <w:p w14:paraId="0C8004F6" w14:textId="275B3177" w:rsidR="00521226" w:rsidRPr="000437DD" w:rsidRDefault="00521226" w:rsidP="00061E7D">
            <w:pPr>
              <w:spacing w:after="240" w:line="240" w:lineRule="auto"/>
              <w:ind w:left="121" w:right="77"/>
              <w:jc w:val="both"/>
              <w:textAlignment w:val="baseline"/>
              <w:rPr>
                <w:rFonts w:ascii="Arial" w:eastAsia="Times New Roman" w:hAnsi="Arial" w:cs="Arial"/>
              </w:rPr>
            </w:pPr>
          </w:p>
        </w:tc>
      </w:tr>
      <w:tr w:rsidR="00D76236" w:rsidRPr="000437DD" w14:paraId="4227E3B6"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2F2893E1" w14:textId="7B3EE64D"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i/>
                <w:iCs/>
                <w:color w:val="000000"/>
                <w:sz w:val="22"/>
                <w:szCs w:val="22"/>
                <w:shd w:val="clear" w:color="auto" w:fill="FFFFFF"/>
              </w:rPr>
            </w:pPr>
            <w:r w:rsidRPr="000437DD">
              <w:rPr>
                <w:rFonts w:ascii="Arial" w:hAnsi="Arial" w:cs="Arial"/>
                <w:b/>
                <w:sz w:val="22"/>
                <w:szCs w:val="22"/>
              </w:rPr>
              <w:t>ACCESS TO GALLAGHER PERSONAL DATA AND CONFIDENTIAL INFORMATION</w:t>
            </w:r>
          </w:p>
          <w:p w14:paraId="32478EC4" w14:textId="6E305858"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p>
        </w:tc>
        <w:tc>
          <w:tcPr>
            <w:tcW w:w="10181" w:type="dxa"/>
            <w:tcBorders>
              <w:top w:val="single" w:sz="6" w:space="0" w:color="auto"/>
              <w:left w:val="single" w:sz="6" w:space="0" w:color="auto"/>
              <w:bottom w:val="single" w:sz="6" w:space="0" w:color="auto"/>
              <w:right w:val="single" w:sz="6" w:space="0" w:color="auto"/>
            </w:tcBorders>
          </w:tcPr>
          <w:p w14:paraId="41A42067" w14:textId="707081A9" w:rsidR="00827B98" w:rsidRDefault="00827B98" w:rsidP="00C403E4">
            <w:pPr>
              <w:pStyle w:val="Heading2"/>
              <w:numPr>
                <w:ilvl w:val="0"/>
                <w:numId w:val="0"/>
              </w:numPr>
              <w:ind w:left="59" w:right="149"/>
              <w:rPr>
                <w:rFonts w:cs="Arial"/>
                <w:sz w:val="22"/>
                <w:szCs w:val="22"/>
              </w:rPr>
            </w:pPr>
            <w:r w:rsidRPr="00C403E4">
              <w:rPr>
                <w:rFonts w:cs="Arial"/>
                <w:highlight w:val="lightGray"/>
              </w:rPr>
              <w:t>3.1.2</w:t>
            </w:r>
            <w:r w:rsidR="008C6E41">
              <w:rPr>
                <w:rFonts w:cs="Arial"/>
                <w:sz w:val="22"/>
                <w:szCs w:val="22"/>
                <w:highlight w:val="lightGray"/>
              </w:rPr>
              <w:t xml:space="preserve"> </w:t>
            </w:r>
            <w:r w:rsidRPr="00C403E4">
              <w:rPr>
                <w:rFonts w:cs="Arial"/>
                <w:sz w:val="22"/>
                <w:szCs w:val="22"/>
                <w:highlight w:val="lightGray"/>
              </w:rPr>
              <w:t>by user authentication and log-on processes to ensure that only authorised Personnel have access.</w:t>
            </w:r>
          </w:p>
          <w:p w14:paraId="14B3C3CB" w14:textId="1E8C4BB8" w:rsidR="00827B98" w:rsidRPr="00C403E4" w:rsidRDefault="00827B98" w:rsidP="00061E7D">
            <w:pPr>
              <w:pStyle w:val="Heading3"/>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sidR="00182D9E">
              <w:rPr>
                <w:rFonts w:cs="Arial"/>
                <w:color w:val="2E74B5" w:themeColor="accent1" w:themeShade="BF"/>
                <w:sz w:val="22"/>
                <w:szCs w:val="22"/>
              </w:rPr>
              <w:t>:</w:t>
            </w:r>
          </w:p>
          <w:p w14:paraId="7E3CD230" w14:textId="110822FC" w:rsidR="00827B98" w:rsidRPr="000437DD" w:rsidRDefault="00827B98" w:rsidP="00061E7D">
            <w:pPr>
              <w:pStyle w:val="Heading3"/>
              <w:numPr>
                <w:ilvl w:val="0"/>
                <w:numId w:val="0"/>
              </w:numPr>
              <w:ind w:left="59" w:right="149"/>
              <w:rPr>
                <w:rFonts w:cs="Arial"/>
                <w:sz w:val="22"/>
                <w:szCs w:val="22"/>
              </w:rPr>
            </w:pPr>
            <w:r w:rsidRPr="00C403E4">
              <w:rPr>
                <w:rFonts w:cs="Arial"/>
                <w:color w:val="2E74B5" w:themeColor="accent1" w:themeShade="BF"/>
                <w:sz w:val="22"/>
                <w:szCs w:val="22"/>
              </w:rPr>
              <w:t>Minor edits may be acceptable provided intent of provision remains.</w:t>
            </w:r>
            <w:r w:rsidR="00526659">
              <w:rPr>
                <w:rFonts w:cs="Arial"/>
                <w:color w:val="2E74B5" w:themeColor="accent1" w:themeShade="BF"/>
                <w:sz w:val="22"/>
                <w:szCs w:val="22"/>
              </w:rPr>
              <w:t xml:space="preserve"> </w:t>
            </w:r>
            <w:r w:rsidRPr="00C403E4">
              <w:rPr>
                <w:rFonts w:cs="Arial"/>
                <w:color w:val="2E74B5" w:themeColor="accent1" w:themeShade="BF"/>
                <w:sz w:val="22"/>
                <w:szCs w:val="22"/>
              </w:rPr>
              <w:t>Th</w:t>
            </w:r>
            <w:r w:rsidR="008C6E41">
              <w:rPr>
                <w:rFonts w:cs="Arial"/>
                <w:color w:val="2E74B5" w:themeColor="accent1" w:themeShade="BF"/>
                <w:sz w:val="22"/>
                <w:szCs w:val="22"/>
              </w:rPr>
              <w:t>ese terms</w:t>
            </w:r>
            <w:r w:rsidRPr="00C403E4">
              <w:rPr>
                <w:rFonts w:cs="Arial"/>
                <w:color w:val="2E74B5" w:themeColor="accent1" w:themeShade="BF"/>
                <w:sz w:val="22"/>
                <w:szCs w:val="22"/>
              </w:rPr>
              <w:t xml:space="preserve"> may also be captured in separate TOMS or security measures.</w:t>
            </w:r>
          </w:p>
        </w:tc>
        <w:tc>
          <w:tcPr>
            <w:tcW w:w="10091" w:type="dxa"/>
            <w:tcBorders>
              <w:top w:val="single" w:sz="6" w:space="0" w:color="auto"/>
              <w:left w:val="single" w:sz="6" w:space="0" w:color="auto"/>
              <w:bottom w:val="single" w:sz="6" w:space="0" w:color="auto"/>
              <w:right w:val="single" w:sz="6" w:space="0" w:color="auto"/>
            </w:tcBorders>
          </w:tcPr>
          <w:p w14:paraId="4B4DB3B0" w14:textId="77777777" w:rsidR="00827B98" w:rsidRDefault="00827B98" w:rsidP="00061E7D">
            <w:pPr>
              <w:spacing w:after="240" w:line="240" w:lineRule="auto"/>
              <w:ind w:left="121" w:right="77"/>
              <w:jc w:val="both"/>
              <w:textAlignment w:val="baseline"/>
              <w:rPr>
                <w:rFonts w:ascii="Arial" w:eastAsia="Times New Roman" w:hAnsi="Arial" w:cs="Arial"/>
              </w:rPr>
            </w:pPr>
            <w:r>
              <w:rPr>
                <w:rFonts w:ascii="Arial" w:eastAsia="Times New Roman" w:hAnsi="Arial" w:cs="Arial"/>
              </w:rPr>
              <w:t xml:space="preserve">N/A </w:t>
            </w:r>
            <w:r w:rsidRPr="000437DD">
              <w:rPr>
                <w:rFonts w:ascii="Arial" w:eastAsia="Times New Roman" w:hAnsi="Arial" w:cs="Arial"/>
              </w:rPr>
              <w:t>[Not in Gallagher as Recipient DPA.]</w:t>
            </w:r>
          </w:p>
          <w:p w14:paraId="37820F80" w14:textId="77777777" w:rsidR="00827B98" w:rsidRPr="00C403E4" w:rsidRDefault="00827B98" w:rsidP="00BE1B20">
            <w:pPr>
              <w:spacing w:after="240" w:line="240" w:lineRule="auto"/>
              <w:ind w:left="121" w:right="77"/>
              <w:jc w:val="both"/>
              <w:textAlignment w:val="baseline"/>
              <w:rPr>
                <w:rFonts w:ascii="Arial" w:eastAsia="Times New Roman" w:hAnsi="Arial" w:cs="Arial"/>
                <w:color w:val="2E74B5" w:themeColor="accent1" w:themeShade="BF"/>
              </w:rPr>
            </w:pPr>
            <w:r w:rsidRPr="00C403E4">
              <w:rPr>
                <w:rFonts w:ascii="Arial" w:eastAsia="Times New Roman" w:hAnsi="Arial" w:cs="Arial"/>
                <w:color w:val="2E74B5" w:themeColor="accent1" w:themeShade="BF"/>
                <w:u w:val="single"/>
              </w:rPr>
              <w:t>Guidance</w:t>
            </w:r>
            <w:r w:rsidRPr="00C403E4">
              <w:rPr>
                <w:rFonts w:ascii="Arial" w:eastAsia="Times New Roman" w:hAnsi="Arial" w:cs="Arial"/>
                <w:color w:val="2E74B5" w:themeColor="accent1" w:themeShade="BF"/>
              </w:rPr>
              <w:t>:</w:t>
            </w:r>
          </w:p>
          <w:p w14:paraId="7E587C3C" w14:textId="0086535A" w:rsidR="00827B98" w:rsidRPr="000437DD" w:rsidRDefault="00827B98" w:rsidP="00BE1B20">
            <w:pPr>
              <w:spacing w:after="240" w:line="240" w:lineRule="auto"/>
              <w:ind w:left="121" w:right="77"/>
              <w:jc w:val="both"/>
              <w:textAlignment w:val="baseline"/>
              <w:rPr>
                <w:rFonts w:ascii="Arial" w:eastAsia="Times New Roman" w:hAnsi="Arial" w:cs="Arial"/>
              </w:rPr>
            </w:pPr>
            <w:r w:rsidRPr="00C403E4">
              <w:rPr>
                <w:rFonts w:ascii="Arial" w:eastAsia="Times New Roman" w:hAnsi="Arial" w:cs="Arial"/>
                <w:color w:val="2E74B5" w:themeColor="accent1" w:themeShade="BF"/>
              </w:rPr>
              <w:t xml:space="preserve">Language similar to the C2C DPA DD is acceptable if required by </w:t>
            </w:r>
            <w:r w:rsidR="00954D10">
              <w:rPr>
                <w:rFonts w:ascii="Arial" w:eastAsia="Times New Roman" w:hAnsi="Arial" w:cs="Arial"/>
                <w:color w:val="2E74B5" w:themeColor="accent1" w:themeShade="BF"/>
              </w:rPr>
              <w:t>v</w:t>
            </w:r>
            <w:r w:rsidRPr="00C403E4">
              <w:rPr>
                <w:rFonts w:ascii="Arial" w:eastAsia="Times New Roman" w:hAnsi="Arial" w:cs="Arial"/>
                <w:color w:val="2E74B5" w:themeColor="accent1" w:themeShade="BF"/>
              </w:rPr>
              <w:t>endor.</w:t>
            </w:r>
          </w:p>
        </w:tc>
      </w:tr>
      <w:tr w:rsidR="00E461C1" w:rsidRPr="000437DD" w14:paraId="4DD991EF" w14:textId="77777777" w:rsidTr="5DED8AFC">
        <w:trPr>
          <w:trHeight w:val="300"/>
        </w:trPr>
        <w:tc>
          <w:tcPr>
            <w:tcW w:w="22141" w:type="dxa"/>
            <w:gridSpan w:val="3"/>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4AA76AF" w14:textId="06EB014D" w:rsidR="00E461C1" w:rsidRPr="000437DD" w:rsidRDefault="00E461C1" w:rsidP="00061E7D">
            <w:pPr>
              <w:spacing w:after="240" w:line="240" w:lineRule="auto"/>
              <w:ind w:left="121" w:right="77"/>
              <w:jc w:val="both"/>
              <w:textAlignment w:val="baseline"/>
              <w:rPr>
                <w:rFonts w:ascii="Arial" w:eastAsia="Times New Roman" w:hAnsi="Arial" w:cs="Arial"/>
                <w:b/>
              </w:rPr>
            </w:pPr>
            <w:r w:rsidRPr="000437DD">
              <w:rPr>
                <w:rFonts w:ascii="Arial" w:hAnsi="Arial" w:cs="Arial"/>
                <w:b/>
              </w:rPr>
              <w:t>SECURITY BREACH NOTIFICATION</w:t>
            </w:r>
          </w:p>
        </w:tc>
      </w:tr>
      <w:tr w:rsidR="00D76236" w:rsidRPr="001F1E49" w14:paraId="616ED9FF"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29E63ABB" w14:textId="10B74028" w:rsidR="00827B98" w:rsidRPr="002778FC" w:rsidRDefault="00827B98" w:rsidP="00061E7D">
            <w:pPr>
              <w:pStyle w:val="Heading1"/>
              <w:keepNext w:val="0"/>
              <w:numPr>
                <w:ilvl w:val="0"/>
                <w:numId w:val="0"/>
              </w:numPr>
              <w:ind w:left="86" w:right="115"/>
              <w:rPr>
                <w:rFonts w:cs="Arial"/>
                <w:sz w:val="22"/>
                <w:szCs w:val="22"/>
              </w:rPr>
            </w:pPr>
            <w:bookmarkStart w:id="5" w:name="_SECURITY_BREACH_NOTIFICATION"/>
            <w:bookmarkEnd w:id="5"/>
            <w:r w:rsidRPr="001F1E49">
              <w:rPr>
                <w:rFonts w:cs="Arial"/>
                <w:sz w:val="22"/>
                <w:szCs w:val="22"/>
              </w:rPr>
              <w:t>SECURITY BREACH NOTIFICATION</w:t>
            </w:r>
          </w:p>
          <w:p w14:paraId="5B52C15E" w14:textId="45567C30" w:rsidR="00827B98" w:rsidRPr="000F0A0F" w:rsidRDefault="00827B98" w:rsidP="00061E7D">
            <w:pPr>
              <w:spacing w:after="240" w:line="240" w:lineRule="auto"/>
              <w:ind w:left="82" w:right="121"/>
              <w:rPr>
                <w:rStyle w:val="normaltextrun"/>
                <w:rFonts w:ascii="Arial" w:hAnsi="Arial" w:cs="Arial"/>
                <w:b/>
                <w:bCs/>
                <w:caps/>
                <w:lang w:val="en-GB"/>
              </w:rPr>
            </w:pPr>
            <w:r w:rsidRPr="001F1E49">
              <w:rPr>
                <w:rStyle w:val="normaltextrun"/>
                <w:rFonts w:ascii="Arial" w:hAnsi="Arial" w:cs="Arial"/>
                <w:i/>
                <w:iCs/>
                <w:color w:val="000000"/>
                <w:shd w:val="clear" w:color="auto" w:fill="FFFFFF"/>
                <w:lang w:val="en-GB"/>
              </w:rPr>
              <w:t>Notice</w:t>
            </w:r>
          </w:p>
        </w:tc>
        <w:tc>
          <w:tcPr>
            <w:tcW w:w="10181" w:type="dxa"/>
            <w:tcBorders>
              <w:top w:val="single" w:sz="6" w:space="0" w:color="auto"/>
              <w:left w:val="single" w:sz="6" w:space="0" w:color="auto"/>
              <w:bottom w:val="single" w:sz="6" w:space="0" w:color="auto"/>
              <w:right w:val="single" w:sz="6" w:space="0" w:color="auto"/>
            </w:tcBorders>
          </w:tcPr>
          <w:p w14:paraId="772AD872" w14:textId="75296417" w:rsidR="00827B98" w:rsidRPr="001F1E49" w:rsidRDefault="00827B98" w:rsidP="00061E7D">
            <w:pPr>
              <w:pStyle w:val="Heading2"/>
              <w:numPr>
                <w:ilvl w:val="0"/>
                <w:numId w:val="0"/>
              </w:numPr>
              <w:ind w:left="59" w:right="149"/>
              <w:rPr>
                <w:rFonts w:cs="Arial"/>
                <w:sz w:val="22"/>
                <w:szCs w:val="22"/>
              </w:rPr>
            </w:pPr>
            <w:r w:rsidRPr="001F1E49">
              <w:rPr>
                <w:rFonts w:cs="Arial"/>
                <w:sz w:val="22"/>
                <w:szCs w:val="22"/>
              </w:rPr>
              <w:t>4.1</w:t>
            </w:r>
            <w:r w:rsidR="008C6E41" w:rsidRPr="001F1E49">
              <w:rPr>
                <w:rFonts w:cs="Arial"/>
                <w:sz w:val="22"/>
                <w:szCs w:val="22"/>
              </w:rPr>
              <w:t xml:space="preserve"> </w:t>
            </w:r>
            <w:r w:rsidRPr="001F1E49">
              <w:rPr>
                <w:rFonts w:cs="Arial"/>
                <w:sz w:val="22"/>
                <w:szCs w:val="22"/>
              </w:rPr>
              <w:t xml:space="preserve">In the event of a Security Breach, </w:t>
            </w:r>
            <w:r w:rsidRPr="001F1E49">
              <w:rPr>
                <w:rFonts w:cs="Arial"/>
                <w:sz w:val="22"/>
                <w:szCs w:val="22"/>
                <w:highlight w:val="lightGray"/>
              </w:rPr>
              <w:t>Vendor</w:t>
            </w:r>
            <w:r w:rsidRPr="001F1E49">
              <w:rPr>
                <w:rFonts w:cs="Arial"/>
                <w:sz w:val="22"/>
                <w:szCs w:val="22"/>
              </w:rPr>
              <w:t xml:space="preserve"> shall handle such Security Breach in accordance with applicable Data Privacy Laws and shall notify </w:t>
            </w:r>
            <w:r w:rsidRPr="001F1E49">
              <w:rPr>
                <w:rFonts w:cs="Arial"/>
                <w:sz w:val="22"/>
                <w:szCs w:val="22"/>
                <w:highlight w:val="lightGray"/>
              </w:rPr>
              <w:t xml:space="preserve">Gallagher at least </w:t>
            </w:r>
            <w:r w:rsidR="00893487" w:rsidRPr="001F1E49">
              <w:rPr>
                <w:rFonts w:cs="Arial"/>
                <w:sz w:val="22"/>
                <w:szCs w:val="22"/>
                <w:highlight w:val="lightGray"/>
              </w:rPr>
              <w:t>twenty-four (</w:t>
            </w:r>
            <w:r w:rsidRPr="001F1E49">
              <w:rPr>
                <w:rFonts w:cs="Arial"/>
                <w:sz w:val="22"/>
                <w:szCs w:val="22"/>
                <w:highlight w:val="lightGray"/>
              </w:rPr>
              <w:t>24</w:t>
            </w:r>
            <w:r w:rsidR="00893487" w:rsidRPr="001F1E49">
              <w:rPr>
                <w:rFonts w:cs="Arial"/>
                <w:sz w:val="22"/>
                <w:szCs w:val="22"/>
                <w:highlight w:val="lightGray"/>
              </w:rPr>
              <w:t>)</w:t>
            </w:r>
            <w:r w:rsidRPr="001F1E49">
              <w:rPr>
                <w:rFonts w:cs="Arial"/>
                <w:sz w:val="22"/>
                <w:szCs w:val="22"/>
                <w:highlight w:val="lightGray"/>
              </w:rPr>
              <w:t xml:space="preserve"> hours before</w:t>
            </w:r>
            <w:r w:rsidRPr="001F1E49">
              <w:rPr>
                <w:rFonts w:cs="Arial"/>
                <w:sz w:val="22"/>
                <w:szCs w:val="22"/>
              </w:rPr>
              <w:t xml:space="preserve"> notifying the Security Breach to any Regulator or Data Subject.</w:t>
            </w:r>
            <w:r w:rsidR="00526659" w:rsidRPr="001F1E49">
              <w:rPr>
                <w:rFonts w:cs="Arial"/>
                <w:sz w:val="22"/>
                <w:szCs w:val="22"/>
              </w:rPr>
              <w:t xml:space="preserve"> </w:t>
            </w:r>
            <w:r w:rsidRPr="001F1E49">
              <w:rPr>
                <w:rFonts w:cs="Arial"/>
                <w:sz w:val="22"/>
                <w:szCs w:val="22"/>
                <w:highlight w:val="lightGray"/>
              </w:rPr>
              <w:t>Vendor</w:t>
            </w:r>
            <w:r w:rsidRPr="001F1E49">
              <w:rPr>
                <w:rFonts w:cs="Arial"/>
                <w:sz w:val="22"/>
                <w:szCs w:val="22"/>
              </w:rPr>
              <w:t xml:space="preserve"> shall not name </w:t>
            </w:r>
            <w:r w:rsidRPr="001F1E49">
              <w:rPr>
                <w:rFonts w:cs="Arial"/>
                <w:sz w:val="22"/>
                <w:szCs w:val="22"/>
                <w:highlight w:val="lightGray"/>
              </w:rPr>
              <w:t>Gallagher</w:t>
            </w:r>
            <w:r w:rsidRPr="001F1E49">
              <w:rPr>
                <w:rFonts w:cs="Arial"/>
                <w:sz w:val="22"/>
                <w:szCs w:val="22"/>
              </w:rPr>
              <w:t xml:space="preserve"> in any public statement or any notification to a Regulator or Data Subject without the prior written approval of </w:t>
            </w:r>
            <w:r w:rsidRPr="001F1E49">
              <w:rPr>
                <w:rFonts w:cs="Arial"/>
                <w:sz w:val="22"/>
                <w:szCs w:val="22"/>
                <w:highlight w:val="lightGray"/>
              </w:rPr>
              <w:t>Gallagher</w:t>
            </w:r>
            <w:r w:rsidRPr="001F1E49">
              <w:rPr>
                <w:rFonts w:cs="Arial"/>
                <w:sz w:val="22"/>
                <w:szCs w:val="22"/>
              </w:rPr>
              <w:t>.</w:t>
            </w:r>
          </w:p>
          <w:p w14:paraId="45039E98" w14:textId="58489262" w:rsidR="00827B98" w:rsidRPr="001F1E49" w:rsidRDefault="00827B98" w:rsidP="00061E7D">
            <w:pPr>
              <w:pStyle w:val="CommentText"/>
              <w:spacing w:after="240"/>
              <w:ind w:left="103" w:right="99"/>
              <w:rPr>
                <w:rFonts w:ascii="Arial" w:hAnsi="Arial" w:cs="Arial"/>
                <w:color w:val="2E74B5" w:themeColor="accent1" w:themeShade="BF"/>
                <w:sz w:val="22"/>
                <w:szCs w:val="22"/>
              </w:rPr>
            </w:pPr>
            <w:r w:rsidRPr="001F1E49">
              <w:rPr>
                <w:rFonts w:ascii="Arial" w:hAnsi="Arial" w:cs="Arial"/>
                <w:color w:val="2E74B5" w:themeColor="accent1" w:themeShade="BF"/>
                <w:sz w:val="22"/>
                <w:szCs w:val="22"/>
                <w:u w:val="single"/>
              </w:rPr>
              <w:t>Guidance</w:t>
            </w:r>
            <w:r w:rsidRPr="001F1E49">
              <w:rPr>
                <w:rFonts w:ascii="Arial" w:hAnsi="Arial" w:cs="Arial"/>
                <w:color w:val="2E74B5" w:themeColor="accent1" w:themeShade="BF"/>
                <w:sz w:val="22"/>
                <w:szCs w:val="22"/>
              </w:rPr>
              <w:t>:</w:t>
            </w:r>
            <w:r w:rsidR="00526659" w:rsidRPr="001F1E49">
              <w:rPr>
                <w:rFonts w:ascii="Arial" w:hAnsi="Arial" w:cs="Arial"/>
                <w:color w:val="2E74B5" w:themeColor="accent1" w:themeShade="BF"/>
                <w:sz w:val="22"/>
                <w:szCs w:val="22"/>
              </w:rPr>
              <w:t xml:space="preserve"> </w:t>
            </w:r>
          </w:p>
          <w:p w14:paraId="2026E589" w14:textId="77777777" w:rsidR="00827B98" w:rsidRDefault="00827B98" w:rsidP="00061E7D">
            <w:pPr>
              <w:pStyle w:val="CommentText"/>
              <w:spacing w:after="240"/>
              <w:ind w:left="103" w:right="99"/>
              <w:rPr>
                <w:rFonts w:ascii="Arial" w:hAnsi="Arial" w:cs="Arial"/>
                <w:color w:val="2E74B5" w:themeColor="accent1" w:themeShade="BF"/>
                <w:sz w:val="22"/>
                <w:szCs w:val="22"/>
              </w:rPr>
            </w:pPr>
            <w:r w:rsidRPr="001F1E49">
              <w:rPr>
                <w:rFonts w:ascii="Arial" w:hAnsi="Arial" w:cs="Arial"/>
                <w:color w:val="2E74B5" w:themeColor="accent1" w:themeShade="BF"/>
                <w:sz w:val="22"/>
                <w:szCs w:val="22"/>
              </w:rPr>
              <w:t>If the vendor objects to 24</w:t>
            </w:r>
            <w:r w:rsidR="008C6E41" w:rsidRPr="001F1E49">
              <w:rPr>
                <w:rFonts w:ascii="Arial" w:hAnsi="Arial" w:cs="Arial"/>
                <w:color w:val="2E74B5" w:themeColor="accent1" w:themeShade="BF"/>
                <w:sz w:val="22"/>
                <w:szCs w:val="22"/>
              </w:rPr>
              <w:t>-</w:t>
            </w:r>
            <w:r w:rsidRPr="001F1E49">
              <w:rPr>
                <w:rFonts w:ascii="Arial" w:hAnsi="Arial" w:cs="Arial"/>
                <w:color w:val="2E74B5" w:themeColor="accent1" w:themeShade="BF"/>
                <w:sz w:val="22"/>
                <w:szCs w:val="22"/>
              </w:rPr>
              <w:t xml:space="preserve">hour notice, alternative acceptable language: </w:t>
            </w:r>
            <w:r w:rsidRPr="001F1E49">
              <w:rPr>
                <w:rFonts w:ascii="Arial" w:hAnsi="Arial" w:cs="Arial"/>
                <w:i/>
                <w:color w:val="2E74B5" w:themeColor="accent1" w:themeShade="BF"/>
                <w:sz w:val="22"/>
                <w:szCs w:val="22"/>
              </w:rPr>
              <w:t>“without undue delay after notifying...</w:t>
            </w:r>
            <w:r w:rsidRPr="001F1E49">
              <w:rPr>
                <w:rFonts w:ascii="Arial" w:hAnsi="Arial" w:cs="Arial"/>
                <w:color w:val="2E74B5" w:themeColor="accent1" w:themeShade="BF"/>
                <w:sz w:val="22"/>
                <w:szCs w:val="22"/>
              </w:rPr>
              <w:t>”.</w:t>
            </w:r>
          </w:p>
          <w:p w14:paraId="10D10918" w14:textId="4FEBA41E" w:rsidR="007A5527" w:rsidRPr="001F1E49" w:rsidRDefault="007A5527" w:rsidP="00061E7D">
            <w:pPr>
              <w:pStyle w:val="CommentText"/>
              <w:spacing w:after="240"/>
              <w:ind w:left="103" w:right="99"/>
              <w:rPr>
                <w:rFonts w:ascii="Arial" w:hAnsi="Arial" w:cs="Arial"/>
                <w:sz w:val="22"/>
                <w:szCs w:val="22"/>
              </w:rPr>
            </w:pPr>
            <w:r w:rsidRPr="00627788">
              <w:rPr>
                <w:rFonts w:ascii="Arial" w:hAnsi="Arial" w:cs="Arial"/>
                <w:color w:val="4472C4" w:themeColor="accent5"/>
                <w:sz w:val="22"/>
                <w:szCs w:val="22"/>
              </w:rPr>
              <w:t>If the revised time period is reflected in business days, ensure the time remains less than 72 hours (e.g., 3 business day is not acceptable without approval from applicable privacy lead).</w:t>
            </w:r>
          </w:p>
        </w:tc>
        <w:tc>
          <w:tcPr>
            <w:tcW w:w="10091" w:type="dxa"/>
            <w:tcBorders>
              <w:top w:val="single" w:sz="6" w:space="0" w:color="auto"/>
              <w:left w:val="single" w:sz="6" w:space="0" w:color="auto"/>
              <w:bottom w:val="single" w:sz="6" w:space="0" w:color="auto"/>
              <w:right w:val="single" w:sz="6" w:space="0" w:color="auto"/>
            </w:tcBorders>
          </w:tcPr>
          <w:p w14:paraId="2F77483E" w14:textId="77777777" w:rsidR="001F1E49" w:rsidRPr="001F1E49" w:rsidRDefault="00827B98" w:rsidP="00061E7D">
            <w:pPr>
              <w:spacing w:after="240" w:line="240" w:lineRule="auto"/>
              <w:ind w:left="121" w:right="77"/>
              <w:jc w:val="both"/>
              <w:textAlignment w:val="baseline"/>
              <w:rPr>
                <w:rFonts w:ascii="Arial" w:hAnsi="Arial" w:cs="Arial"/>
                <w:bCs/>
              </w:rPr>
            </w:pPr>
            <w:r w:rsidRPr="001F1E49">
              <w:rPr>
                <w:rFonts w:ascii="Arial" w:eastAsia="Times New Roman" w:hAnsi="Arial" w:cs="Arial"/>
              </w:rPr>
              <w:t>3.1</w:t>
            </w:r>
            <w:r w:rsidR="008C6E41" w:rsidRPr="001F1E49">
              <w:rPr>
                <w:rFonts w:ascii="Arial" w:eastAsia="Times New Roman" w:hAnsi="Arial" w:cs="Arial"/>
              </w:rPr>
              <w:t xml:space="preserve"> </w:t>
            </w:r>
            <w:r w:rsidRPr="001F1E49">
              <w:rPr>
                <w:rFonts w:ascii="Arial" w:hAnsi="Arial" w:cs="Arial"/>
                <w:bCs/>
              </w:rPr>
              <w:t xml:space="preserve">In the event of a Security Breach </w:t>
            </w:r>
            <w:r w:rsidRPr="001F1E49">
              <w:rPr>
                <w:rFonts w:ascii="Arial" w:hAnsi="Arial" w:cs="Arial"/>
                <w:bCs/>
                <w:highlight w:val="lightGray"/>
              </w:rPr>
              <w:t>in respect of the Personal Data Processed by or on behalf of the Data Recipient, the Data Recipient shall handle such Security Breach in accordance with</w:t>
            </w:r>
            <w:r w:rsidRPr="001F1E49">
              <w:rPr>
                <w:rFonts w:ascii="Arial" w:hAnsi="Arial" w:cs="Arial"/>
                <w:bCs/>
              </w:rPr>
              <w:t xml:space="preserve"> applicable Data Privacy Laws</w:t>
            </w:r>
            <w:r w:rsidR="001F1E49" w:rsidRPr="001F1E49">
              <w:rPr>
                <w:rFonts w:ascii="Arial" w:hAnsi="Arial" w:cs="Arial"/>
                <w:bCs/>
              </w:rPr>
              <w:t>.</w:t>
            </w:r>
          </w:p>
          <w:p w14:paraId="40D80BDC" w14:textId="062E3549" w:rsidR="00827B98" w:rsidRPr="001F1E49" w:rsidRDefault="00827B98" w:rsidP="008C6E41">
            <w:pPr>
              <w:spacing w:after="240" w:line="240" w:lineRule="auto"/>
              <w:ind w:left="121" w:right="77"/>
              <w:jc w:val="both"/>
              <w:textAlignment w:val="baseline"/>
              <w:rPr>
                <w:rFonts w:ascii="Arial" w:hAnsi="Arial" w:cs="Arial"/>
                <w:bCs/>
                <w:color w:val="2E74B5" w:themeColor="accent1" w:themeShade="BF"/>
              </w:rPr>
            </w:pPr>
            <w:r w:rsidRPr="00071D5D">
              <w:rPr>
                <w:rFonts w:ascii="Arial" w:hAnsi="Arial" w:cs="Arial"/>
                <w:bCs/>
                <w:color w:val="2E74B5" w:themeColor="accent1" w:themeShade="BF"/>
                <w:u w:val="single"/>
              </w:rPr>
              <w:t>Guidance</w:t>
            </w:r>
            <w:r w:rsidRPr="00071D5D">
              <w:rPr>
                <w:rFonts w:ascii="Arial" w:hAnsi="Arial" w:cs="Arial"/>
                <w:bCs/>
                <w:color w:val="2E74B5" w:themeColor="accent1" w:themeShade="BF"/>
              </w:rPr>
              <w:t>:</w:t>
            </w:r>
          </w:p>
          <w:p w14:paraId="7218DD61" w14:textId="5B51DABC" w:rsidR="00827B98" w:rsidRPr="00071D5D" w:rsidRDefault="00827B98" w:rsidP="00182D9E">
            <w:pPr>
              <w:spacing w:after="240" w:line="240" w:lineRule="auto"/>
              <w:ind w:left="121" w:right="77"/>
              <w:jc w:val="both"/>
              <w:textAlignment w:val="baseline"/>
              <w:rPr>
                <w:rFonts w:ascii="Arial" w:hAnsi="Arial" w:cs="Arial"/>
                <w:bCs/>
                <w:color w:val="2E74B5" w:themeColor="accent1" w:themeShade="BF"/>
              </w:rPr>
            </w:pPr>
            <w:r w:rsidRPr="002778FC">
              <w:rPr>
                <w:rFonts w:ascii="Arial" w:hAnsi="Arial" w:cs="Arial"/>
                <w:bCs/>
                <w:color w:val="2E74B5" w:themeColor="accent1" w:themeShade="BF"/>
              </w:rPr>
              <w:t xml:space="preserve">Acceptable alternative language if </w:t>
            </w:r>
            <w:r w:rsidR="00954D10" w:rsidRPr="00071D5D">
              <w:rPr>
                <w:rFonts w:ascii="Arial" w:hAnsi="Arial" w:cs="Arial"/>
                <w:bCs/>
                <w:color w:val="2E74B5" w:themeColor="accent1" w:themeShade="BF"/>
              </w:rPr>
              <w:t>v</w:t>
            </w:r>
            <w:r w:rsidRPr="00071D5D">
              <w:rPr>
                <w:rFonts w:ascii="Arial" w:hAnsi="Arial" w:cs="Arial"/>
                <w:bCs/>
                <w:color w:val="2E74B5" w:themeColor="accent1" w:themeShade="BF"/>
              </w:rPr>
              <w:t>endor requires additional notification provisions:</w:t>
            </w:r>
          </w:p>
          <w:p w14:paraId="16554E21" w14:textId="33AB4DF8" w:rsidR="00827B98" w:rsidRPr="000F0A0F" w:rsidRDefault="00827B98" w:rsidP="00182D9E">
            <w:pPr>
              <w:pStyle w:val="pf0"/>
              <w:ind w:left="121" w:right="77"/>
              <w:jc w:val="both"/>
              <w:rPr>
                <w:rStyle w:val="cf01"/>
                <w:rFonts w:ascii="Arial" w:hAnsi="Arial" w:cs="Arial"/>
                <w:color w:val="2E74B5" w:themeColor="accent1" w:themeShade="BF"/>
                <w:sz w:val="22"/>
                <w:szCs w:val="22"/>
              </w:rPr>
            </w:pPr>
            <w:r w:rsidRPr="001F1E49">
              <w:rPr>
                <w:rStyle w:val="cf01"/>
                <w:rFonts w:ascii="Arial" w:hAnsi="Arial" w:cs="Arial"/>
                <w:color w:val="2E74B5" w:themeColor="accent1" w:themeShade="BF"/>
                <w:sz w:val="22"/>
                <w:szCs w:val="22"/>
              </w:rPr>
              <w:t>Option 1</w:t>
            </w:r>
            <w:r w:rsidR="00C64114" w:rsidRPr="001F1E49">
              <w:rPr>
                <w:rStyle w:val="cf01"/>
                <w:rFonts w:ascii="Arial" w:hAnsi="Arial" w:cs="Arial"/>
                <w:color w:val="2E74B5" w:themeColor="accent1" w:themeShade="BF"/>
                <w:sz w:val="22"/>
                <w:szCs w:val="22"/>
              </w:rPr>
              <w:t xml:space="preserve"> - </w:t>
            </w:r>
            <w:r w:rsidRPr="001F1E49">
              <w:rPr>
                <w:rStyle w:val="cf01"/>
                <w:rFonts w:ascii="Arial" w:hAnsi="Arial" w:cs="Arial"/>
                <w:color w:val="2E74B5" w:themeColor="accent1" w:themeShade="BF"/>
                <w:sz w:val="22"/>
                <w:szCs w:val="22"/>
              </w:rPr>
              <w:t>“</w:t>
            </w:r>
            <w:r w:rsidRPr="001F1E49">
              <w:rPr>
                <w:rStyle w:val="cf01"/>
                <w:rFonts w:ascii="Arial" w:hAnsi="Arial" w:cs="Arial"/>
                <w:i/>
                <w:color w:val="2E74B5" w:themeColor="accent1" w:themeShade="BF"/>
                <w:sz w:val="22"/>
                <w:szCs w:val="22"/>
              </w:rPr>
              <w:t>and shall notify the Data Discloser without unreasonable delay after notifying the Regulator or any Data Subject</w:t>
            </w:r>
            <w:r w:rsidRPr="001F1E49">
              <w:rPr>
                <w:rStyle w:val="cf01"/>
                <w:rFonts w:ascii="Arial" w:hAnsi="Arial" w:cs="Arial"/>
                <w:color w:val="2E74B5" w:themeColor="accent1" w:themeShade="BF"/>
                <w:sz w:val="22"/>
                <w:szCs w:val="22"/>
              </w:rPr>
              <w:t>.”; or</w:t>
            </w:r>
          </w:p>
          <w:p w14:paraId="5613208A" w14:textId="4155A1E9" w:rsidR="00827B98" w:rsidRPr="001F1E49" w:rsidRDefault="00827B98" w:rsidP="00182D9E">
            <w:pPr>
              <w:pStyle w:val="pf0"/>
              <w:ind w:left="121" w:right="77"/>
              <w:jc w:val="both"/>
              <w:rPr>
                <w:rFonts w:ascii="Arial" w:hAnsi="Arial" w:cs="Arial"/>
                <w:color w:val="2E74B5" w:themeColor="accent1" w:themeShade="BF"/>
                <w:sz w:val="22"/>
                <w:szCs w:val="22"/>
              </w:rPr>
            </w:pPr>
            <w:r w:rsidRPr="001F1E49">
              <w:rPr>
                <w:rStyle w:val="cf01"/>
                <w:rFonts w:ascii="Arial" w:hAnsi="Arial" w:cs="Arial"/>
                <w:color w:val="2E74B5" w:themeColor="accent1" w:themeShade="BF"/>
                <w:sz w:val="22"/>
                <w:szCs w:val="22"/>
              </w:rPr>
              <w:t>Option 2 - “</w:t>
            </w:r>
            <w:r w:rsidRPr="001F1E49">
              <w:rPr>
                <w:rStyle w:val="cf01"/>
                <w:rFonts w:ascii="Arial" w:hAnsi="Arial" w:cs="Arial"/>
                <w:i/>
                <w:color w:val="2E74B5" w:themeColor="accent1" w:themeShade="BF"/>
                <w:sz w:val="22"/>
                <w:szCs w:val="22"/>
              </w:rPr>
              <w:t xml:space="preserve">and shall notify the Data Discloser at least </w:t>
            </w:r>
            <w:r w:rsidR="00C64114" w:rsidRPr="001F1E49">
              <w:rPr>
                <w:rStyle w:val="cf01"/>
                <w:rFonts w:ascii="Arial" w:hAnsi="Arial" w:cs="Arial"/>
                <w:i/>
                <w:color w:val="2E74B5" w:themeColor="accent1" w:themeShade="BF"/>
                <w:sz w:val="22"/>
                <w:szCs w:val="22"/>
              </w:rPr>
              <w:t>twenty-four (</w:t>
            </w:r>
            <w:r w:rsidRPr="001F1E49">
              <w:rPr>
                <w:rStyle w:val="cf01"/>
                <w:rFonts w:ascii="Arial" w:hAnsi="Arial" w:cs="Arial"/>
                <w:i/>
                <w:color w:val="2E74B5" w:themeColor="accent1" w:themeShade="BF"/>
                <w:sz w:val="22"/>
                <w:szCs w:val="22"/>
              </w:rPr>
              <w:t>24</w:t>
            </w:r>
            <w:r w:rsidR="00C64114" w:rsidRPr="001F1E49">
              <w:rPr>
                <w:rStyle w:val="cf01"/>
                <w:rFonts w:ascii="Arial" w:hAnsi="Arial" w:cs="Arial"/>
                <w:i/>
                <w:color w:val="2E74B5" w:themeColor="accent1" w:themeShade="BF"/>
                <w:sz w:val="22"/>
                <w:szCs w:val="22"/>
              </w:rPr>
              <w:t>)</w:t>
            </w:r>
            <w:r w:rsidRPr="001F1E49">
              <w:rPr>
                <w:rStyle w:val="cf01"/>
                <w:rFonts w:ascii="Arial" w:hAnsi="Arial" w:cs="Arial"/>
                <w:i/>
                <w:color w:val="2E74B5" w:themeColor="accent1" w:themeShade="BF"/>
                <w:sz w:val="22"/>
                <w:szCs w:val="22"/>
              </w:rPr>
              <w:t xml:space="preserve"> hours before notifying the Security Breach to any Regulator or Data Subject</w:t>
            </w:r>
            <w:r w:rsidRPr="001F1E49">
              <w:rPr>
                <w:rStyle w:val="cf01"/>
                <w:rFonts w:ascii="Arial" w:hAnsi="Arial" w:cs="Arial"/>
                <w:color w:val="2E74B5" w:themeColor="accent1" w:themeShade="BF"/>
                <w:sz w:val="22"/>
                <w:szCs w:val="22"/>
              </w:rPr>
              <w:t>.”</w:t>
            </w:r>
          </w:p>
          <w:p w14:paraId="7125CF5B" w14:textId="02E53C5F" w:rsidR="005D7AC7" w:rsidRPr="001F1E49" w:rsidRDefault="00827B98" w:rsidP="00182D9E">
            <w:pPr>
              <w:pStyle w:val="pf0"/>
              <w:spacing w:before="0" w:beforeAutospacing="0" w:after="0" w:afterAutospacing="0"/>
              <w:ind w:left="86" w:right="77"/>
              <w:jc w:val="both"/>
              <w:rPr>
                <w:rStyle w:val="cf01"/>
                <w:rFonts w:ascii="Arial" w:hAnsi="Arial" w:cs="Arial"/>
                <w:color w:val="2E74B5" w:themeColor="accent1" w:themeShade="BF"/>
                <w:sz w:val="22"/>
                <w:szCs w:val="22"/>
              </w:rPr>
            </w:pPr>
            <w:r w:rsidRPr="001F1E49">
              <w:rPr>
                <w:rStyle w:val="cf01"/>
                <w:rFonts w:ascii="Arial" w:hAnsi="Arial" w:cs="Arial"/>
                <w:color w:val="2E74B5" w:themeColor="accent1" w:themeShade="BF"/>
                <w:sz w:val="22"/>
                <w:szCs w:val="22"/>
              </w:rPr>
              <w:t xml:space="preserve">May also accept language similar to the following if required by </w:t>
            </w:r>
            <w:r w:rsidR="00954D10" w:rsidRPr="001F1E49">
              <w:rPr>
                <w:rStyle w:val="cf01"/>
                <w:rFonts w:ascii="Arial" w:hAnsi="Arial" w:cs="Arial"/>
                <w:color w:val="2E74B5" w:themeColor="accent1" w:themeShade="BF"/>
                <w:sz w:val="22"/>
                <w:szCs w:val="22"/>
              </w:rPr>
              <w:t>v</w:t>
            </w:r>
            <w:r w:rsidRPr="001F1E49">
              <w:rPr>
                <w:rStyle w:val="cf01"/>
                <w:rFonts w:ascii="Arial" w:hAnsi="Arial" w:cs="Arial"/>
                <w:color w:val="2E74B5" w:themeColor="accent1" w:themeShade="BF"/>
                <w:sz w:val="22"/>
                <w:szCs w:val="22"/>
              </w:rPr>
              <w:t>endor:</w:t>
            </w:r>
            <w:r w:rsidR="00526659" w:rsidRPr="001F1E49">
              <w:rPr>
                <w:rStyle w:val="cf01"/>
                <w:rFonts w:ascii="Arial" w:hAnsi="Arial" w:cs="Arial"/>
                <w:color w:val="2E74B5" w:themeColor="accent1" w:themeShade="BF"/>
                <w:sz w:val="22"/>
                <w:szCs w:val="22"/>
              </w:rPr>
              <w:t xml:space="preserve"> </w:t>
            </w:r>
            <w:r w:rsidRPr="001F1E49">
              <w:rPr>
                <w:rStyle w:val="cf01"/>
                <w:rFonts w:ascii="Arial" w:hAnsi="Arial" w:cs="Arial"/>
                <w:color w:val="2E74B5" w:themeColor="accent1" w:themeShade="BF"/>
                <w:sz w:val="22"/>
                <w:szCs w:val="22"/>
              </w:rPr>
              <w:t xml:space="preserve"> “</w:t>
            </w:r>
            <w:r w:rsidRPr="001F1E49">
              <w:rPr>
                <w:rStyle w:val="cf01"/>
                <w:rFonts w:ascii="Arial" w:hAnsi="Arial" w:cs="Arial"/>
                <w:i/>
                <w:color w:val="2E74B5" w:themeColor="accent1" w:themeShade="BF"/>
                <w:sz w:val="22"/>
                <w:szCs w:val="22"/>
              </w:rPr>
              <w:t>Data Recipient shall not name Data Discloser in any public statement or any notification to any Regulator or Data Subject without the prior written approval of Data Discloser, unless prohibited by applicable law</w:t>
            </w:r>
            <w:r w:rsidRPr="001F1E49">
              <w:rPr>
                <w:rStyle w:val="cf01"/>
                <w:rFonts w:ascii="Arial" w:hAnsi="Arial" w:cs="Arial"/>
                <w:color w:val="2E74B5" w:themeColor="accent1" w:themeShade="BF"/>
                <w:sz w:val="22"/>
                <w:szCs w:val="22"/>
              </w:rPr>
              <w:t>.”</w:t>
            </w:r>
          </w:p>
          <w:p w14:paraId="3E569E4F" w14:textId="37A93367" w:rsidR="005D7AC7" w:rsidRPr="001F1E49" w:rsidRDefault="005D7AC7" w:rsidP="005D7AC7">
            <w:pPr>
              <w:pStyle w:val="pf0"/>
              <w:spacing w:before="0" w:beforeAutospacing="0" w:after="0" w:afterAutospacing="0"/>
              <w:ind w:left="86"/>
              <w:rPr>
                <w:rFonts w:ascii="Arial" w:hAnsi="Arial" w:cs="Arial"/>
                <w:sz w:val="22"/>
                <w:szCs w:val="22"/>
              </w:rPr>
            </w:pPr>
          </w:p>
        </w:tc>
      </w:tr>
      <w:tr w:rsidR="00D76236" w:rsidRPr="000437DD" w14:paraId="04CCA2BC"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0067DB13" w14:textId="55EFBBB9" w:rsidR="00827B98" w:rsidRPr="000437DD" w:rsidRDefault="00827B98" w:rsidP="00061E7D">
            <w:pPr>
              <w:pStyle w:val="Heading1"/>
              <w:keepNext w:val="0"/>
              <w:numPr>
                <w:ilvl w:val="0"/>
                <w:numId w:val="0"/>
              </w:numPr>
              <w:ind w:left="82" w:right="121"/>
              <w:rPr>
                <w:rFonts w:cs="Arial"/>
                <w:sz w:val="22"/>
                <w:szCs w:val="22"/>
              </w:rPr>
            </w:pPr>
            <w:r w:rsidRPr="000437DD">
              <w:rPr>
                <w:rFonts w:cs="Arial"/>
                <w:sz w:val="22"/>
                <w:szCs w:val="22"/>
              </w:rPr>
              <w:t>SECURITY BREACH NOTIFICATION</w:t>
            </w:r>
          </w:p>
          <w:p w14:paraId="751C8DD4" w14:textId="0418C769" w:rsidR="00827B98" w:rsidRPr="000437DD" w:rsidRDefault="00827B98" w:rsidP="00061E7D">
            <w:pPr>
              <w:spacing w:after="240" w:line="240" w:lineRule="auto"/>
              <w:ind w:left="82" w:right="121"/>
              <w:rPr>
                <w:rStyle w:val="normaltextrun"/>
                <w:rFonts w:ascii="Arial" w:hAnsi="Arial" w:cs="Arial"/>
                <w:b/>
                <w:bCs/>
                <w:caps/>
                <w:lang w:val="en-GB"/>
              </w:rPr>
            </w:pPr>
            <w:r w:rsidRPr="000437DD">
              <w:rPr>
                <w:rStyle w:val="normaltextrun"/>
                <w:rFonts w:ascii="Arial" w:hAnsi="Arial" w:cs="Arial"/>
                <w:i/>
                <w:iCs/>
                <w:color w:val="000000"/>
                <w:shd w:val="clear" w:color="auto" w:fill="FFFFFF"/>
                <w:lang w:val="en-GB"/>
              </w:rPr>
              <w:t>Information and updates</w:t>
            </w:r>
          </w:p>
        </w:tc>
        <w:tc>
          <w:tcPr>
            <w:tcW w:w="10181" w:type="dxa"/>
            <w:tcBorders>
              <w:top w:val="single" w:sz="6" w:space="0" w:color="auto"/>
              <w:left w:val="single" w:sz="6" w:space="0" w:color="auto"/>
              <w:bottom w:val="single" w:sz="6" w:space="0" w:color="auto"/>
              <w:right w:val="single" w:sz="6" w:space="0" w:color="auto"/>
            </w:tcBorders>
          </w:tcPr>
          <w:p w14:paraId="5869ABA3" w14:textId="40FEDFA2" w:rsidR="00827B98" w:rsidRDefault="00827B98" w:rsidP="00061E7D">
            <w:pPr>
              <w:pStyle w:val="Heading2"/>
              <w:numPr>
                <w:ilvl w:val="0"/>
                <w:numId w:val="0"/>
              </w:numPr>
              <w:ind w:left="59" w:right="149"/>
              <w:rPr>
                <w:rFonts w:cs="Arial"/>
                <w:sz w:val="22"/>
                <w:szCs w:val="22"/>
              </w:rPr>
            </w:pPr>
            <w:r w:rsidRPr="000437DD">
              <w:rPr>
                <w:rFonts w:cs="Arial"/>
                <w:sz w:val="22"/>
                <w:szCs w:val="22"/>
              </w:rPr>
              <w:t>4.2</w:t>
            </w:r>
            <w:r w:rsidR="008C6E41">
              <w:rPr>
                <w:rFonts w:cs="Arial"/>
                <w:sz w:val="22"/>
                <w:szCs w:val="22"/>
              </w:rPr>
              <w:t xml:space="preserve"> </w:t>
            </w:r>
            <w:r w:rsidRPr="00C403E4">
              <w:rPr>
                <w:rFonts w:cs="Arial"/>
                <w:sz w:val="22"/>
                <w:szCs w:val="22"/>
                <w:highlight w:val="lightGray"/>
              </w:rPr>
              <w:t xml:space="preserve">In such notification to Gallagher, Vendor shall provide Gallagher with sufficient information about the Security Breach and </w:t>
            </w:r>
            <w:r w:rsidRPr="00196359">
              <w:rPr>
                <w:rFonts w:cs="Arial"/>
                <w:color w:val="CC00CC"/>
                <w:sz w:val="22"/>
                <w:szCs w:val="22"/>
                <w:highlight w:val="lightGray"/>
              </w:rPr>
              <w:t>steps it is taking to remedy the Security Breach</w:t>
            </w:r>
            <w:r w:rsidRPr="00C403E4">
              <w:rPr>
                <w:rFonts w:cs="Arial"/>
                <w:sz w:val="22"/>
                <w:szCs w:val="22"/>
                <w:highlight w:val="lightGray"/>
              </w:rPr>
              <w:t xml:space="preserve">, to mitigate any risk arising out of it and </w:t>
            </w:r>
            <w:r w:rsidRPr="00196359">
              <w:rPr>
                <w:rFonts w:cs="Arial"/>
                <w:color w:val="CC00CC"/>
                <w:sz w:val="22"/>
                <w:szCs w:val="22"/>
                <w:highlight w:val="lightGray"/>
              </w:rPr>
              <w:t xml:space="preserve">to prevent it recurring, in </w:t>
            </w:r>
            <w:r w:rsidRPr="00C403E4">
              <w:rPr>
                <w:rFonts w:cs="Arial"/>
                <w:sz w:val="22"/>
                <w:szCs w:val="22"/>
                <w:highlight w:val="lightGray"/>
              </w:rPr>
              <w:t>order for Gallagher to assess:</w:t>
            </w:r>
          </w:p>
          <w:p w14:paraId="7651A9FB" w14:textId="77777777" w:rsidR="00827B98" w:rsidRPr="00C403E4" w:rsidRDefault="00827B98" w:rsidP="00061E7D">
            <w:pPr>
              <w:pStyle w:val="Heading2"/>
              <w:numPr>
                <w:ilvl w:val="0"/>
                <w:numId w:val="0"/>
              </w:numPr>
              <w:ind w:left="59" w:right="149"/>
              <w:rPr>
                <w:rFonts w:cs="Arial"/>
                <w:sz w:val="22"/>
                <w:szCs w:val="22"/>
                <w:highlight w:val="lightGray"/>
              </w:rPr>
            </w:pPr>
            <w:r w:rsidRPr="00C403E4">
              <w:rPr>
                <w:rFonts w:cs="Arial"/>
                <w:sz w:val="22"/>
                <w:szCs w:val="22"/>
                <w:highlight w:val="lightGray"/>
              </w:rPr>
              <w:t xml:space="preserve">4.2.1 </w:t>
            </w:r>
            <w:r w:rsidRPr="002C24B6">
              <w:rPr>
                <w:rFonts w:cs="Arial"/>
                <w:sz w:val="22"/>
                <w:szCs w:val="22"/>
                <w:highlight w:val="lightGray"/>
              </w:rPr>
              <w:t>the severity of the Security Breach;</w:t>
            </w:r>
          </w:p>
          <w:p w14:paraId="2E374CAE" w14:textId="77777777" w:rsidR="00827B98" w:rsidRPr="00C403E4" w:rsidRDefault="00827B98" w:rsidP="00061E7D">
            <w:pPr>
              <w:pStyle w:val="Heading2"/>
              <w:numPr>
                <w:ilvl w:val="0"/>
                <w:numId w:val="0"/>
              </w:numPr>
              <w:ind w:left="59" w:right="149"/>
              <w:rPr>
                <w:rFonts w:cs="Arial"/>
                <w:sz w:val="22"/>
                <w:szCs w:val="22"/>
                <w:highlight w:val="lightGray"/>
              </w:rPr>
            </w:pPr>
            <w:r w:rsidRPr="00C403E4">
              <w:rPr>
                <w:rFonts w:cs="Arial"/>
                <w:sz w:val="22"/>
                <w:szCs w:val="22"/>
                <w:highlight w:val="lightGray"/>
              </w:rPr>
              <w:t>4.2.2 the risk posed to Data Subjects;</w:t>
            </w:r>
          </w:p>
          <w:p w14:paraId="5B961DA4" w14:textId="77777777" w:rsidR="00827B98" w:rsidRPr="00C403E4" w:rsidRDefault="00827B98" w:rsidP="00061E7D">
            <w:pPr>
              <w:pStyle w:val="Heading2"/>
              <w:numPr>
                <w:ilvl w:val="0"/>
                <w:numId w:val="0"/>
              </w:numPr>
              <w:ind w:left="59" w:right="149"/>
              <w:rPr>
                <w:rFonts w:cs="Arial"/>
                <w:sz w:val="22"/>
                <w:szCs w:val="22"/>
                <w:highlight w:val="lightGray"/>
              </w:rPr>
            </w:pPr>
            <w:r w:rsidRPr="00C403E4">
              <w:rPr>
                <w:rFonts w:cs="Arial"/>
                <w:sz w:val="22"/>
                <w:szCs w:val="22"/>
                <w:highlight w:val="lightGray"/>
              </w:rPr>
              <w:t>4.2.3 the appropriateness of the steps being taken to remedy the Security Breach, mitigate any risk arising out of it and prevent it recurring; and</w:t>
            </w:r>
          </w:p>
          <w:p w14:paraId="0714450E" w14:textId="77777777" w:rsidR="00827B98" w:rsidRPr="00C403E4" w:rsidRDefault="00827B98" w:rsidP="002C24B6">
            <w:pPr>
              <w:pStyle w:val="Heading2"/>
              <w:numPr>
                <w:ilvl w:val="0"/>
                <w:numId w:val="0"/>
              </w:numPr>
              <w:ind w:left="59" w:right="149"/>
              <w:rPr>
                <w:rFonts w:cs="Arial"/>
                <w:sz w:val="22"/>
                <w:szCs w:val="22"/>
                <w:highlight w:val="lightGray"/>
              </w:rPr>
            </w:pPr>
            <w:r w:rsidRPr="00C403E4">
              <w:rPr>
                <w:rFonts w:cs="Arial"/>
                <w:sz w:val="22"/>
                <w:szCs w:val="22"/>
                <w:highlight w:val="lightGray"/>
              </w:rPr>
              <w:t>4.2.4 the likelihood of any further Security Breaches.</w:t>
            </w:r>
          </w:p>
          <w:p w14:paraId="05BEE580" w14:textId="7898649C" w:rsidR="00827B98" w:rsidRDefault="00827B98" w:rsidP="002C24B6">
            <w:pPr>
              <w:pStyle w:val="Heading2"/>
              <w:numPr>
                <w:ilvl w:val="0"/>
                <w:numId w:val="0"/>
              </w:numPr>
              <w:ind w:left="59" w:right="149"/>
              <w:rPr>
                <w:rFonts w:cs="Arial"/>
                <w:sz w:val="22"/>
                <w:szCs w:val="22"/>
              </w:rPr>
            </w:pPr>
            <w:r w:rsidRPr="00C403E4">
              <w:rPr>
                <w:rFonts w:cs="Arial"/>
                <w:sz w:val="22"/>
                <w:szCs w:val="22"/>
                <w:highlight w:val="lightGray"/>
              </w:rPr>
              <w:lastRenderedPageBreak/>
              <w:t>If sufficient information is not available at the time Vendor is required to notify Gallagher under </w:t>
            </w:r>
            <w:r w:rsidR="00893487">
              <w:rPr>
                <w:rFonts w:cs="Arial"/>
                <w:sz w:val="22"/>
                <w:szCs w:val="22"/>
                <w:highlight w:val="lightGray"/>
                <w:u w:val="single"/>
              </w:rPr>
              <w:t xml:space="preserve">Clause </w:t>
            </w:r>
            <w:r w:rsidRPr="00C403E4">
              <w:rPr>
                <w:rFonts w:cs="Arial"/>
                <w:sz w:val="22"/>
                <w:szCs w:val="22"/>
                <w:highlight w:val="lightGray"/>
                <w:u w:val="single"/>
              </w:rPr>
              <w:t>4.1</w:t>
            </w:r>
            <w:r w:rsidRPr="00C403E4">
              <w:rPr>
                <w:rFonts w:cs="Arial"/>
                <w:sz w:val="22"/>
                <w:szCs w:val="22"/>
                <w:highlight w:val="lightGray"/>
              </w:rPr>
              <w:t xml:space="preserve"> Vendor shall provide as much information as it has available at the time and shall provide timely updates as additional information becomes available.</w:t>
            </w:r>
          </w:p>
          <w:p w14:paraId="0F6B9BC8" w14:textId="77777777" w:rsidR="00827B98" w:rsidRPr="00C403E4" w:rsidRDefault="00827B98" w:rsidP="002C24B6">
            <w:pPr>
              <w:pStyle w:val="Heading2"/>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723BD726" w14:textId="3B238EF3" w:rsidR="00827B98" w:rsidRPr="00C403E4" w:rsidRDefault="00827B98" w:rsidP="00E63672">
            <w:pPr>
              <w:pStyle w:val="ListParagraph"/>
              <w:numPr>
                <w:ilvl w:val="0"/>
                <w:numId w:val="16"/>
              </w:numPr>
              <w:spacing w:after="240" w:line="240" w:lineRule="auto"/>
              <w:ind w:left="431" w:right="81" w:hanging="270"/>
              <w:jc w:val="both"/>
              <w:rPr>
                <w:rFonts w:ascii="Arial" w:hAnsi="Arial" w:cs="Arial"/>
                <w:color w:val="2E74B5" w:themeColor="accent1" w:themeShade="BF"/>
              </w:rPr>
            </w:pPr>
            <w:r w:rsidRPr="00C403E4">
              <w:rPr>
                <w:rFonts w:ascii="Arial" w:hAnsi="Arial" w:cs="Arial"/>
                <w:color w:val="2E74B5" w:themeColor="accent1" w:themeShade="BF"/>
              </w:rPr>
              <w:t xml:space="preserve">As a controller, </w:t>
            </w:r>
            <w:r w:rsidR="00C05AC0">
              <w:rPr>
                <w:rFonts w:ascii="Arial" w:hAnsi="Arial" w:cs="Arial"/>
                <w:color w:val="2E74B5" w:themeColor="accent1" w:themeShade="BF"/>
              </w:rPr>
              <w:t>v</w:t>
            </w:r>
            <w:r w:rsidRPr="00C403E4">
              <w:rPr>
                <w:rFonts w:ascii="Arial" w:hAnsi="Arial" w:cs="Arial"/>
                <w:color w:val="2E74B5" w:themeColor="accent1" w:themeShade="BF"/>
              </w:rPr>
              <w:t>endor has its own obligations with respect to a Security Breach and may push bac</w:t>
            </w:r>
            <w:r w:rsidR="00182D9E">
              <w:rPr>
                <w:rFonts w:ascii="Arial" w:hAnsi="Arial" w:cs="Arial"/>
                <w:color w:val="2E74B5" w:themeColor="accent1" w:themeShade="BF"/>
              </w:rPr>
              <w:t>k on including this provision.</w:t>
            </w:r>
          </w:p>
          <w:p w14:paraId="02CDBAFD" w14:textId="116B206A" w:rsidR="00827B98" w:rsidRPr="00C403E4" w:rsidRDefault="00827B98" w:rsidP="00E63672">
            <w:pPr>
              <w:pStyle w:val="ListParagraph"/>
              <w:numPr>
                <w:ilvl w:val="0"/>
                <w:numId w:val="16"/>
              </w:numPr>
              <w:spacing w:after="240" w:line="240" w:lineRule="auto"/>
              <w:ind w:left="431" w:right="81" w:hanging="270"/>
              <w:jc w:val="both"/>
              <w:rPr>
                <w:rFonts w:ascii="Arial" w:hAnsi="Arial" w:cs="Arial"/>
                <w:color w:val="2E74B5" w:themeColor="accent1" w:themeShade="BF"/>
              </w:rPr>
            </w:pPr>
            <w:r w:rsidRPr="00C403E4">
              <w:rPr>
                <w:rFonts w:ascii="Arial" w:hAnsi="Arial" w:cs="Arial"/>
                <w:color w:val="2E74B5" w:themeColor="accent1" w:themeShade="BF"/>
              </w:rPr>
              <w:t xml:space="preserve">Notwithstanding vendor’s role as a controller, Gallagher requires this information </w:t>
            </w:r>
            <w:r w:rsidR="00521226">
              <w:rPr>
                <w:rFonts w:ascii="Arial" w:hAnsi="Arial" w:cs="Arial"/>
                <w:color w:val="2E74B5" w:themeColor="accent1" w:themeShade="BF"/>
              </w:rPr>
              <w:t xml:space="preserve">from its vendors </w:t>
            </w:r>
            <w:r w:rsidRPr="00C403E4">
              <w:rPr>
                <w:rFonts w:ascii="Arial" w:hAnsi="Arial" w:cs="Arial"/>
                <w:color w:val="2E74B5" w:themeColor="accent1" w:themeShade="BF"/>
              </w:rPr>
              <w:t>to the extent that the security breach affects Gallagher’s Personal Dat</w:t>
            </w:r>
            <w:r w:rsidR="00182D9E">
              <w:rPr>
                <w:rFonts w:ascii="Arial" w:hAnsi="Arial" w:cs="Arial"/>
                <w:color w:val="2E74B5" w:themeColor="accent1" w:themeShade="BF"/>
              </w:rPr>
              <w:t>a or Confidential Information.</w:t>
            </w:r>
          </w:p>
          <w:p w14:paraId="3911BE07" w14:textId="63D08E2E" w:rsidR="00827B98" w:rsidRPr="00C403E4" w:rsidRDefault="00827B98" w:rsidP="00E63672">
            <w:pPr>
              <w:pStyle w:val="ListParagraph"/>
              <w:numPr>
                <w:ilvl w:val="0"/>
                <w:numId w:val="16"/>
              </w:numPr>
              <w:spacing w:after="240" w:line="240" w:lineRule="auto"/>
              <w:ind w:left="431" w:right="81" w:hanging="270"/>
              <w:jc w:val="both"/>
              <w:rPr>
                <w:rStyle w:val="Hyperlink"/>
                <w:rFonts w:cs="Arial"/>
                <w:color w:val="2E74B5" w:themeColor="accent1" w:themeShade="BF"/>
                <w:u w:val="none"/>
              </w:rPr>
            </w:pPr>
            <w:r w:rsidRPr="00C403E4">
              <w:rPr>
                <w:rFonts w:ascii="Arial" w:hAnsi="Arial" w:cs="Arial"/>
                <w:color w:val="CC00CC"/>
              </w:rPr>
              <w:t>Required by GDPR</w:t>
            </w:r>
            <w:r w:rsidRPr="00C403E4">
              <w:rPr>
                <w:rFonts w:ascii="Arial" w:hAnsi="Arial" w:cs="Arial"/>
                <w:color w:val="2E74B5" w:themeColor="accent1" w:themeShade="BF"/>
              </w:rPr>
              <w:t xml:space="preserve"> </w:t>
            </w:r>
            <w:hyperlink r:id="rId35" w:anchor="tocId241" w:history="1">
              <w:r w:rsidRPr="00C403E4">
                <w:rPr>
                  <w:rStyle w:val="Hyperlink"/>
                  <w:rFonts w:ascii="Arial" w:hAnsi="Arial" w:cs="Arial"/>
                  <w:color w:val="2E74B5" w:themeColor="accent1" w:themeShade="BF"/>
                </w:rPr>
                <w:t>Art. 33</w:t>
              </w:r>
            </w:hyperlink>
          </w:p>
          <w:p w14:paraId="6379FBE5" w14:textId="0801687A" w:rsidR="00827B98" w:rsidRPr="000437DD" w:rsidRDefault="00827B98" w:rsidP="00E63672">
            <w:pPr>
              <w:pStyle w:val="ListParagraph"/>
              <w:numPr>
                <w:ilvl w:val="0"/>
                <w:numId w:val="16"/>
              </w:numPr>
              <w:spacing w:after="240" w:line="240" w:lineRule="auto"/>
              <w:ind w:left="431" w:right="81" w:hanging="270"/>
              <w:jc w:val="both"/>
              <w:rPr>
                <w:rFonts w:cs="Arial"/>
              </w:rPr>
            </w:pPr>
            <w:r w:rsidRPr="00C403E4">
              <w:rPr>
                <w:rFonts w:ascii="Arial" w:hAnsi="Arial" w:cs="Arial"/>
                <w:color w:val="2E74B5" w:themeColor="accent1" w:themeShade="BF"/>
              </w:rPr>
              <w:t>Minor edits may be acceptable provided intent of clause remains.</w:t>
            </w:r>
          </w:p>
        </w:tc>
        <w:tc>
          <w:tcPr>
            <w:tcW w:w="10091" w:type="dxa"/>
            <w:tcBorders>
              <w:top w:val="single" w:sz="6" w:space="0" w:color="auto"/>
              <w:left w:val="single" w:sz="6" w:space="0" w:color="auto"/>
              <w:bottom w:val="single" w:sz="6" w:space="0" w:color="auto"/>
              <w:right w:val="single" w:sz="6" w:space="0" w:color="auto"/>
            </w:tcBorders>
          </w:tcPr>
          <w:p w14:paraId="2C9D9A51" w14:textId="77777777" w:rsidR="00827B98" w:rsidRDefault="00827B98" w:rsidP="00061E7D">
            <w:pPr>
              <w:spacing w:after="240" w:line="240" w:lineRule="auto"/>
              <w:ind w:left="121" w:right="77"/>
              <w:jc w:val="both"/>
              <w:textAlignment w:val="baseline"/>
              <w:rPr>
                <w:rFonts w:ascii="Arial" w:eastAsia="Times New Roman" w:hAnsi="Arial" w:cs="Arial"/>
              </w:rPr>
            </w:pPr>
            <w:r>
              <w:rPr>
                <w:rFonts w:ascii="Arial" w:eastAsia="Times New Roman" w:hAnsi="Arial" w:cs="Arial"/>
              </w:rPr>
              <w:lastRenderedPageBreak/>
              <w:t xml:space="preserve">N/A </w:t>
            </w:r>
            <w:r w:rsidRPr="000437DD">
              <w:rPr>
                <w:rFonts w:ascii="Arial" w:eastAsia="Times New Roman" w:hAnsi="Arial" w:cs="Arial"/>
              </w:rPr>
              <w:t>[Not in Gallagher as Recipient DPA.]</w:t>
            </w:r>
          </w:p>
          <w:p w14:paraId="59C1771A" w14:textId="406EE4BA" w:rsidR="00521226" w:rsidRPr="000437DD" w:rsidRDefault="00521226" w:rsidP="00061E7D">
            <w:pPr>
              <w:spacing w:after="240" w:line="240" w:lineRule="auto"/>
              <w:ind w:left="121" w:right="77"/>
              <w:jc w:val="both"/>
              <w:textAlignment w:val="baseline"/>
              <w:rPr>
                <w:rFonts w:ascii="Arial" w:eastAsia="Times New Roman" w:hAnsi="Arial" w:cs="Arial"/>
              </w:rPr>
            </w:pPr>
            <w:r w:rsidRPr="000F0A0F">
              <w:rPr>
                <w:rFonts w:ascii="Arial" w:eastAsia="Times New Roman" w:hAnsi="Arial" w:cs="Arial"/>
                <w:color w:val="4472C4" w:themeColor="accent5"/>
              </w:rPr>
              <w:t>Reject language similar to Section 4.2 of the Vendor C2C DPA DD.  As a controller Gallagher is not obligated to provide such notice.</w:t>
            </w:r>
          </w:p>
        </w:tc>
      </w:tr>
      <w:tr w:rsidR="00D76236" w:rsidRPr="000437DD" w14:paraId="266FC014"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317E6BAB" w14:textId="5B9CFD68" w:rsidR="00827B98" w:rsidRPr="000437DD" w:rsidRDefault="00827B98" w:rsidP="00061E7D">
            <w:pPr>
              <w:pStyle w:val="Heading1"/>
              <w:keepNext w:val="0"/>
              <w:numPr>
                <w:ilvl w:val="0"/>
                <w:numId w:val="0"/>
              </w:numPr>
              <w:ind w:left="82" w:right="121"/>
              <w:rPr>
                <w:rFonts w:cs="Arial"/>
                <w:sz w:val="22"/>
                <w:szCs w:val="22"/>
              </w:rPr>
            </w:pPr>
            <w:r w:rsidRPr="000437DD">
              <w:rPr>
                <w:rFonts w:cs="Arial"/>
                <w:sz w:val="22"/>
                <w:szCs w:val="22"/>
              </w:rPr>
              <w:t>SECURITY BREACH NOTIFICATION</w:t>
            </w:r>
          </w:p>
          <w:p w14:paraId="166A2D2B" w14:textId="0CD62FE8" w:rsidR="00827B98" w:rsidRPr="000437DD" w:rsidRDefault="00827B98" w:rsidP="00061E7D">
            <w:pPr>
              <w:spacing w:after="240" w:line="240" w:lineRule="auto"/>
              <w:ind w:left="82" w:right="121"/>
              <w:rPr>
                <w:rStyle w:val="normaltextrun"/>
                <w:rFonts w:ascii="Arial" w:hAnsi="Arial" w:cs="Arial"/>
                <w:b/>
                <w:bCs/>
                <w:caps/>
                <w:lang w:val="en-GB"/>
              </w:rPr>
            </w:pPr>
            <w:r w:rsidRPr="000437DD">
              <w:rPr>
                <w:rStyle w:val="normaltextrun"/>
                <w:rFonts w:ascii="Arial" w:hAnsi="Arial" w:cs="Arial"/>
                <w:i/>
                <w:iCs/>
                <w:color w:val="000000"/>
                <w:shd w:val="clear" w:color="auto" w:fill="FFFFFF"/>
                <w:lang w:val="en-GB"/>
              </w:rPr>
              <w:t>Timely updates</w:t>
            </w:r>
          </w:p>
        </w:tc>
        <w:tc>
          <w:tcPr>
            <w:tcW w:w="10181" w:type="dxa"/>
            <w:tcBorders>
              <w:top w:val="single" w:sz="6" w:space="0" w:color="auto"/>
              <w:left w:val="single" w:sz="6" w:space="0" w:color="auto"/>
              <w:bottom w:val="single" w:sz="6" w:space="0" w:color="auto"/>
              <w:right w:val="single" w:sz="6" w:space="0" w:color="auto"/>
            </w:tcBorders>
          </w:tcPr>
          <w:p w14:paraId="7E9ED428" w14:textId="0FF899E5" w:rsidR="00827B98" w:rsidRPr="00C403E4" w:rsidRDefault="00827B98" w:rsidP="00061E7D">
            <w:pPr>
              <w:pStyle w:val="Heading2"/>
              <w:numPr>
                <w:ilvl w:val="0"/>
                <w:numId w:val="0"/>
              </w:numPr>
              <w:ind w:left="59" w:right="149"/>
              <w:rPr>
                <w:rFonts w:cs="Arial"/>
                <w:sz w:val="22"/>
                <w:szCs w:val="22"/>
                <w:highlight w:val="lightGray"/>
              </w:rPr>
            </w:pPr>
            <w:r w:rsidRPr="000437DD">
              <w:rPr>
                <w:rFonts w:cs="Arial"/>
                <w:sz w:val="22"/>
                <w:szCs w:val="22"/>
              </w:rPr>
              <w:t>4.3</w:t>
            </w:r>
            <w:r w:rsidR="008C6E41">
              <w:rPr>
                <w:rFonts w:cs="Arial"/>
                <w:sz w:val="22"/>
                <w:szCs w:val="22"/>
              </w:rPr>
              <w:t xml:space="preserve"> </w:t>
            </w:r>
            <w:r w:rsidRPr="00C403E4">
              <w:rPr>
                <w:rFonts w:cs="Arial"/>
                <w:sz w:val="22"/>
                <w:szCs w:val="22"/>
                <w:highlight w:val="lightGray"/>
              </w:rPr>
              <w:t>Vendor shall continue to provide such updates to Gallagher as to its investigation of the Security Breach at such regular intervals (as reasonably requested by Gallagher) including, without limitation:</w:t>
            </w:r>
          </w:p>
          <w:p w14:paraId="475014F7" w14:textId="77777777" w:rsidR="00827B98" w:rsidRPr="00C403E4" w:rsidRDefault="00827B98" w:rsidP="00061E7D">
            <w:pPr>
              <w:pStyle w:val="Heading2"/>
              <w:numPr>
                <w:ilvl w:val="0"/>
                <w:numId w:val="0"/>
              </w:numPr>
              <w:ind w:left="59" w:right="149"/>
              <w:rPr>
                <w:rFonts w:cs="Arial"/>
                <w:sz w:val="22"/>
                <w:szCs w:val="22"/>
                <w:highlight w:val="lightGray"/>
              </w:rPr>
            </w:pPr>
            <w:r w:rsidRPr="00C403E4">
              <w:rPr>
                <w:rFonts w:cs="Arial"/>
                <w:sz w:val="22"/>
                <w:szCs w:val="22"/>
                <w:highlight w:val="lightGray"/>
              </w:rPr>
              <w:t xml:space="preserve">4.3.1 </w:t>
            </w:r>
            <w:r w:rsidRPr="00403D6A">
              <w:rPr>
                <w:rFonts w:cs="Arial"/>
                <w:color w:val="CC00CC"/>
                <w:sz w:val="22"/>
                <w:szCs w:val="22"/>
                <w:highlight w:val="lightGray"/>
              </w:rPr>
              <w:t>the steps it is taking to remedy the Security Breach, mitigate any risk arising out of it and prevent its recurrence</w:t>
            </w:r>
            <w:r w:rsidRPr="00C403E4">
              <w:rPr>
                <w:rFonts w:cs="Arial"/>
                <w:sz w:val="22"/>
                <w:szCs w:val="22"/>
                <w:highlight w:val="lightGray"/>
              </w:rPr>
              <w:t>; and</w:t>
            </w:r>
          </w:p>
          <w:p w14:paraId="5C8B6BC9" w14:textId="7D7B50C9" w:rsidR="00827B98" w:rsidRDefault="00827B98" w:rsidP="00061E7D">
            <w:pPr>
              <w:pStyle w:val="Heading2"/>
              <w:numPr>
                <w:ilvl w:val="0"/>
                <w:numId w:val="0"/>
              </w:numPr>
              <w:ind w:left="59" w:right="149"/>
              <w:rPr>
                <w:rFonts w:cs="Arial"/>
                <w:sz w:val="22"/>
                <w:szCs w:val="22"/>
              </w:rPr>
            </w:pPr>
            <w:r w:rsidRPr="00C403E4">
              <w:rPr>
                <w:rFonts w:cs="Arial"/>
                <w:sz w:val="22"/>
                <w:szCs w:val="22"/>
                <w:highlight w:val="lightGray"/>
              </w:rPr>
              <w:t xml:space="preserve">4.3.2 </w:t>
            </w:r>
            <w:r w:rsidRPr="00403D6A">
              <w:rPr>
                <w:rFonts w:cs="Arial"/>
                <w:color w:val="CC00CC"/>
                <w:sz w:val="22"/>
                <w:szCs w:val="22"/>
                <w:highlight w:val="lightGray"/>
              </w:rPr>
              <w:t>any other information reasonably requested by Gallagher</w:t>
            </w:r>
            <w:r w:rsidRPr="00C403E4">
              <w:rPr>
                <w:rFonts w:cs="Arial"/>
                <w:sz w:val="22"/>
                <w:szCs w:val="22"/>
                <w:highlight w:val="lightGray"/>
              </w:rPr>
              <w:t>.</w:t>
            </w:r>
          </w:p>
          <w:p w14:paraId="02537DBA" w14:textId="248F66DA" w:rsidR="00827B98" w:rsidRPr="000437DD" w:rsidRDefault="00827B98" w:rsidP="00F8783D">
            <w:pPr>
              <w:pStyle w:val="Heading2"/>
              <w:numPr>
                <w:ilvl w:val="0"/>
                <w:numId w:val="0"/>
              </w:numPr>
              <w:ind w:left="59" w:right="149"/>
              <w:rPr>
                <w:rFonts w:cs="Arial"/>
                <w:sz w:val="22"/>
                <w:szCs w:val="22"/>
              </w:rPr>
            </w:pPr>
            <w:r w:rsidRPr="00C403E4">
              <w:rPr>
                <w:rFonts w:cs="Arial"/>
                <w:color w:val="2E74B5" w:themeColor="accent1" w:themeShade="BF"/>
                <w:sz w:val="22"/>
                <w:szCs w:val="22"/>
                <w:u w:val="single"/>
              </w:rPr>
              <w:t>G</w:t>
            </w:r>
            <w:r w:rsidRPr="00C403E4">
              <w:rPr>
                <w:color w:val="2E74B5" w:themeColor="accent1" w:themeShade="BF"/>
                <w:sz w:val="22"/>
                <w:szCs w:val="22"/>
                <w:u w:val="single"/>
              </w:rPr>
              <w:t>uidance</w:t>
            </w:r>
            <w:r w:rsidRPr="00C403E4">
              <w:rPr>
                <w:color w:val="2E74B5" w:themeColor="accent1" w:themeShade="BF"/>
                <w:sz w:val="22"/>
                <w:szCs w:val="22"/>
              </w:rPr>
              <w:t>:</w:t>
            </w:r>
            <w:r w:rsidR="00F8783D">
              <w:rPr>
                <w:color w:val="2E74B5" w:themeColor="accent1" w:themeShade="BF"/>
                <w:sz w:val="22"/>
                <w:szCs w:val="22"/>
              </w:rPr>
              <w:t xml:space="preserve"> </w:t>
            </w:r>
            <w:r w:rsidRPr="00C403E4">
              <w:rPr>
                <w:color w:val="2E74B5" w:themeColor="accent1" w:themeShade="BF"/>
                <w:sz w:val="22"/>
                <w:szCs w:val="22"/>
              </w:rPr>
              <w:t>Same guidance as section 4.2</w:t>
            </w:r>
          </w:p>
        </w:tc>
        <w:tc>
          <w:tcPr>
            <w:tcW w:w="10091" w:type="dxa"/>
            <w:tcBorders>
              <w:top w:val="single" w:sz="6" w:space="0" w:color="auto"/>
              <w:left w:val="single" w:sz="6" w:space="0" w:color="auto"/>
              <w:bottom w:val="single" w:sz="6" w:space="0" w:color="auto"/>
              <w:right w:val="single" w:sz="6" w:space="0" w:color="auto"/>
            </w:tcBorders>
          </w:tcPr>
          <w:p w14:paraId="452DBFC6" w14:textId="77777777" w:rsidR="00827B98" w:rsidRPr="000F0A0F" w:rsidRDefault="00827B98" w:rsidP="00061E7D">
            <w:pPr>
              <w:spacing w:after="240" w:line="240" w:lineRule="auto"/>
              <w:ind w:left="121" w:right="77"/>
              <w:jc w:val="both"/>
              <w:textAlignment w:val="baseline"/>
              <w:rPr>
                <w:rFonts w:ascii="Arial" w:eastAsia="Times New Roman" w:hAnsi="Arial" w:cs="Arial"/>
                <w:color w:val="4472C4" w:themeColor="accent5"/>
              </w:rPr>
            </w:pPr>
            <w:r>
              <w:rPr>
                <w:rFonts w:ascii="Arial" w:eastAsia="Times New Roman" w:hAnsi="Arial" w:cs="Arial"/>
              </w:rPr>
              <w:t xml:space="preserve">N/A </w:t>
            </w:r>
            <w:r w:rsidRPr="000437DD">
              <w:rPr>
                <w:rFonts w:ascii="Arial" w:eastAsia="Times New Roman" w:hAnsi="Arial" w:cs="Arial"/>
              </w:rPr>
              <w:t>[Not in Gallagher as Recipient DPA.]</w:t>
            </w:r>
          </w:p>
          <w:p w14:paraId="580AF766" w14:textId="72B19988" w:rsidR="00521226" w:rsidRPr="000437DD" w:rsidRDefault="00521226" w:rsidP="00061E7D">
            <w:pPr>
              <w:spacing w:after="240" w:line="240" w:lineRule="auto"/>
              <w:ind w:left="121" w:right="77"/>
              <w:jc w:val="both"/>
              <w:textAlignment w:val="baseline"/>
              <w:rPr>
                <w:rFonts w:ascii="Arial" w:eastAsia="Times New Roman" w:hAnsi="Arial" w:cs="Arial"/>
              </w:rPr>
            </w:pPr>
            <w:r w:rsidRPr="000F0A0F">
              <w:rPr>
                <w:rFonts w:ascii="Arial" w:eastAsia="Times New Roman" w:hAnsi="Arial" w:cs="Arial"/>
                <w:color w:val="4472C4" w:themeColor="accent5"/>
              </w:rPr>
              <w:t>Reject language similar to Section 4.3 of the Vendor C2C DPA DD.  As a controller Gallagher is not obligated to provide such notice.</w:t>
            </w:r>
          </w:p>
        </w:tc>
      </w:tr>
      <w:tr w:rsidR="00D76236" w:rsidRPr="000437DD" w14:paraId="1728366C"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51A27A04" w14:textId="2BED5089" w:rsidR="00827B98" w:rsidRPr="000437DD" w:rsidRDefault="00827B98" w:rsidP="00061E7D">
            <w:pPr>
              <w:pStyle w:val="Heading1"/>
              <w:keepNext w:val="0"/>
              <w:numPr>
                <w:ilvl w:val="0"/>
                <w:numId w:val="0"/>
              </w:numPr>
              <w:ind w:left="82" w:right="121"/>
              <w:rPr>
                <w:rFonts w:cs="Arial"/>
                <w:sz w:val="22"/>
                <w:szCs w:val="22"/>
              </w:rPr>
            </w:pPr>
            <w:r w:rsidRPr="000437DD">
              <w:rPr>
                <w:rFonts w:cs="Arial"/>
                <w:sz w:val="22"/>
                <w:szCs w:val="22"/>
              </w:rPr>
              <w:t>SECURITY BREACH NOTIFICATION</w:t>
            </w:r>
          </w:p>
          <w:p w14:paraId="4B4F9E0A" w14:textId="2A1B75EB" w:rsidR="00827B98" w:rsidRPr="000437DD" w:rsidRDefault="00827B98" w:rsidP="00061E7D">
            <w:pPr>
              <w:spacing w:after="240" w:line="240" w:lineRule="auto"/>
              <w:ind w:left="82" w:right="121"/>
              <w:rPr>
                <w:rFonts w:ascii="Arial" w:hAnsi="Arial" w:cs="Arial"/>
              </w:rPr>
            </w:pPr>
            <w:r w:rsidRPr="000437DD">
              <w:rPr>
                <w:rFonts w:ascii="Arial" w:hAnsi="Arial" w:cs="Arial"/>
                <w:i/>
                <w:lang w:val="en-GB" w:eastAsia="zh-CN"/>
              </w:rPr>
              <w:t>Costs</w:t>
            </w:r>
          </w:p>
        </w:tc>
        <w:tc>
          <w:tcPr>
            <w:tcW w:w="10181" w:type="dxa"/>
            <w:tcBorders>
              <w:top w:val="single" w:sz="6" w:space="0" w:color="auto"/>
              <w:left w:val="single" w:sz="6" w:space="0" w:color="auto"/>
              <w:bottom w:val="single" w:sz="6" w:space="0" w:color="auto"/>
              <w:right w:val="single" w:sz="6" w:space="0" w:color="auto"/>
            </w:tcBorders>
          </w:tcPr>
          <w:p w14:paraId="436B0C1A" w14:textId="77777777" w:rsidR="00827B98" w:rsidRDefault="00827B98" w:rsidP="009A16DF">
            <w:pPr>
              <w:pStyle w:val="Heading2"/>
              <w:numPr>
                <w:ilvl w:val="0"/>
                <w:numId w:val="0"/>
              </w:numPr>
              <w:ind w:left="59" w:right="149"/>
              <w:rPr>
                <w:rFonts w:cs="Arial"/>
                <w:spacing w:val="1"/>
                <w:sz w:val="22"/>
                <w:szCs w:val="22"/>
              </w:rPr>
            </w:pPr>
            <w:r w:rsidRPr="000437DD">
              <w:rPr>
                <w:rFonts w:cs="Arial"/>
                <w:sz w:val="22"/>
                <w:szCs w:val="22"/>
              </w:rPr>
              <w:t>4.4</w:t>
            </w:r>
            <w:r w:rsidR="009A16DF">
              <w:rPr>
                <w:rFonts w:cs="Arial"/>
                <w:sz w:val="22"/>
                <w:szCs w:val="22"/>
              </w:rPr>
              <w:t xml:space="preserve"> </w:t>
            </w:r>
            <w:bookmarkStart w:id="6" w:name="_Hlk519622014"/>
            <w:r w:rsidRPr="00C403E4">
              <w:rPr>
                <w:rFonts w:cs="Arial"/>
                <w:spacing w:val="1"/>
                <w:sz w:val="22"/>
                <w:szCs w:val="22"/>
                <w:highlight w:val="lightGray"/>
              </w:rPr>
              <w:t>Vendor</w:t>
            </w:r>
            <w:r w:rsidRPr="000437DD">
              <w:rPr>
                <w:rFonts w:cs="Arial"/>
                <w:spacing w:val="1"/>
                <w:sz w:val="22"/>
                <w:szCs w:val="22"/>
              </w:rPr>
              <w:t xml:space="preserve"> shall be responsible for all costs related to its investigation of the Security Breach</w:t>
            </w:r>
            <w:r>
              <w:rPr>
                <w:rFonts w:cs="Arial"/>
                <w:spacing w:val="1"/>
                <w:sz w:val="22"/>
                <w:szCs w:val="22"/>
              </w:rPr>
              <w:t xml:space="preserve"> </w:t>
            </w:r>
            <w:r w:rsidRPr="000437DD">
              <w:rPr>
                <w:rFonts w:cs="Arial"/>
                <w:spacing w:val="1"/>
                <w:sz w:val="22"/>
                <w:szCs w:val="22"/>
              </w:rPr>
              <w:t>and its provision of legally required notifications to Regulators or Data Subjects affected by the Security Breach</w:t>
            </w:r>
            <w:bookmarkEnd w:id="6"/>
            <w:r w:rsidRPr="000437DD">
              <w:rPr>
                <w:rFonts w:cs="Arial"/>
                <w:spacing w:val="1"/>
                <w:sz w:val="22"/>
                <w:szCs w:val="22"/>
              </w:rPr>
              <w:t>.</w:t>
            </w:r>
          </w:p>
          <w:p w14:paraId="3473BB41" w14:textId="77777777" w:rsidR="00F8783D" w:rsidRPr="00C403E4" w:rsidRDefault="00F8783D" w:rsidP="00F8783D">
            <w:pPr>
              <w:spacing w:after="240" w:line="240" w:lineRule="auto"/>
              <w:ind w:left="121" w:right="77"/>
              <w:jc w:val="both"/>
              <w:textAlignment w:val="baseline"/>
              <w:rPr>
                <w:rFonts w:ascii="Arial" w:hAnsi="Arial" w:cs="Arial"/>
                <w:color w:val="2E74B5" w:themeColor="accent1" w:themeShade="BF"/>
                <w:spacing w:val="1"/>
              </w:rPr>
            </w:pPr>
            <w:r w:rsidRPr="00C403E4">
              <w:rPr>
                <w:rFonts w:ascii="Arial" w:hAnsi="Arial" w:cs="Arial"/>
                <w:color w:val="2E74B5" w:themeColor="accent1" w:themeShade="BF"/>
                <w:spacing w:val="1"/>
                <w:u w:val="single"/>
              </w:rPr>
              <w:t>Guidance</w:t>
            </w:r>
            <w:r>
              <w:rPr>
                <w:rFonts w:ascii="Arial" w:hAnsi="Arial" w:cs="Arial"/>
                <w:color w:val="2E74B5" w:themeColor="accent1" w:themeShade="BF"/>
                <w:spacing w:val="1"/>
              </w:rPr>
              <w:t>:</w:t>
            </w:r>
          </w:p>
          <w:p w14:paraId="486EBB93" w14:textId="711BDF4C" w:rsidR="00F8783D" w:rsidRPr="000437DD" w:rsidRDefault="00C05AC0" w:rsidP="00162CC8">
            <w:pPr>
              <w:pStyle w:val="Heading2"/>
              <w:numPr>
                <w:ilvl w:val="0"/>
                <w:numId w:val="0"/>
              </w:numPr>
              <w:ind w:left="59" w:right="149"/>
              <w:rPr>
                <w:rFonts w:cs="Arial"/>
                <w:sz w:val="22"/>
                <w:szCs w:val="22"/>
              </w:rPr>
            </w:pPr>
            <w:r w:rsidRPr="00C05AC0">
              <w:rPr>
                <w:rFonts w:eastAsiaTheme="minorHAnsi" w:cs="Arial"/>
                <w:color w:val="2E74B5" w:themeColor="accent1" w:themeShade="BF"/>
                <w:spacing w:val="1"/>
                <w:sz w:val="22"/>
                <w:szCs w:val="22"/>
                <w:lang w:val="en-US" w:eastAsia="en-US"/>
              </w:rPr>
              <w:t xml:space="preserve">Vendor may require that </w:t>
            </w:r>
            <w:r w:rsidR="00C64114">
              <w:rPr>
                <w:rFonts w:eastAsiaTheme="minorHAnsi" w:cs="Arial"/>
                <w:color w:val="2E74B5" w:themeColor="accent1" w:themeShade="BF"/>
                <w:spacing w:val="1"/>
                <w:sz w:val="22"/>
                <w:szCs w:val="22"/>
                <w:lang w:val="en-US" w:eastAsia="en-US"/>
              </w:rPr>
              <w:t xml:space="preserve">there be a limitation or cap on </w:t>
            </w:r>
            <w:r w:rsidRPr="00C05AC0">
              <w:rPr>
                <w:rFonts w:eastAsiaTheme="minorHAnsi" w:cs="Arial"/>
                <w:color w:val="2E74B5" w:themeColor="accent1" w:themeShade="BF"/>
                <w:spacing w:val="1"/>
                <w:sz w:val="22"/>
                <w:szCs w:val="22"/>
                <w:lang w:val="en-US" w:eastAsia="en-US"/>
              </w:rPr>
              <w:t>liability or otherwise addressed in underlying agreement, in which case refer to guidance provided below relating to liability of liability (Section 10).</w:t>
            </w:r>
            <w:r w:rsidR="00526659">
              <w:rPr>
                <w:rFonts w:eastAsiaTheme="minorHAnsi" w:cs="Arial"/>
                <w:color w:val="2E74B5" w:themeColor="accent1" w:themeShade="BF"/>
                <w:spacing w:val="1"/>
                <w:sz w:val="22"/>
                <w:szCs w:val="22"/>
                <w:lang w:val="en-US" w:eastAsia="en-US"/>
              </w:rPr>
              <w:t xml:space="preserve"> </w:t>
            </w:r>
            <w:r w:rsidRPr="00C05AC0">
              <w:rPr>
                <w:rFonts w:eastAsiaTheme="minorHAnsi" w:cs="Arial"/>
                <w:color w:val="2E74B5" w:themeColor="accent1" w:themeShade="BF"/>
                <w:spacing w:val="1"/>
                <w:sz w:val="22"/>
                <w:szCs w:val="22"/>
                <w:lang w:val="en-US" w:eastAsia="en-US"/>
              </w:rPr>
              <w:t>Any limitation of liability or cap on liability must be accepted by the business.</w:t>
            </w:r>
          </w:p>
        </w:tc>
        <w:tc>
          <w:tcPr>
            <w:tcW w:w="10091" w:type="dxa"/>
            <w:tcBorders>
              <w:top w:val="single" w:sz="6" w:space="0" w:color="auto"/>
              <w:left w:val="single" w:sz="6" w:space="0" w:color="auto"/>
              <w:bottom w:val="single" w:sz="6" w:space="0" w:color="auto"/>
              <w:right w:val="single" w:sz="6" w:space="0" w:color="auto"/>
            </w:tcBorders>
          </w:tcPr>
          <w:p w14:paraId="69B97F5C" w14:textId="4E3B959E" w:rsidR="00827B98" w:rsidRDefault="00827B98" w:rsidP="00061E7D">
            <w:pPr>
              <w:spacing w:after="240" w:line="240" w:lineRule="auto"/>
              <w:ind w:left="121" w:right="77"/>
              <w:jc w:val="both"/>
              <w:textAlignment w:val="baseline"/>
              <w:rPr>
                <w:rFonts w:ascii="Arial" w:hAnsi="Arial" w:cs="Arial"/>
                <w:spacing w:val="1"/>
              </w:rPr>
            </w:pPr>
            <w:r w:rsidRPr="000437DD">
              <w:rPr>
                <w:rFonts w:ascii="Arial" w:eastAsia="Times New Roman" w:hAnsi="Arial" w:cs="Arial"/>
              </w:rPr>
              <w:t>3.2</w:t>
            </w:r>
            <w:r w:rsidR="009A16DF">
              <w:rPr>
                <w:rFonts w:ascii="Arial" w:eastAsia="Times New Roman" w:hAnsi="Arial" w:cs="Arial"/>
              </w:rPr>
              <w:t xml:space="preserve"> </w:t>
            </w:r>
            <w:r w:rsidRPr="000437DD">
              <w:rPr>
                <w:rFonts w:ascii="Arial" w:hAnsi="Arial" w:cs="Arial"/>
                <w:spacing w:val="1"/>
                <w:highlight w:val="lightGray"/>
              </w:rPr>
              <w:t>Data Recipient</w:t>
            </w:r>
            <w:r w:rsidRPr="000437DD">
              <w:rPr>
                <w:rFonts w:ascii="Arial" w:hAnsi="Arial" w:cs="Arial"/>
                <w:spacing w:val="1"/>
              </w:rPr>
              <w:t xml:space="preserve"> shall be responsible for all costs related to its investigation of the Security Breach and its provision of legally required notifications to Regulators or Data Subjects affected by the Security Breach.</w:t>
            </w:r>
          </w:p>
          <w:p w14:paraId="5F506D28" w14:textId="28F78755" w:rsidR="00827B98" w:rsidRPr="00C403E4" w:rsidRDefault="00827B98" w:rsidP="00061E7D">
            <w:pPr>
              <w:spacing w:after="240" w:line="240" w:lineRule="auto"/>
              <w:ind w:left="121" w:right="77"/>
              <w:jc w:val="both"/>
              <w:textAlignment w:val="baseline"/>
              <w:rPr>
                <w:rFonts w:ascii="Arial" w:hAnsi="Arial" w:cs="Arial"/>
                <w:color w:val="2E74B5" w:themeColor="accent1" w:themeShade="BF"/>
                <w:spacing w:val="1"/>
              </w:rPr>
            </w:pPr>
            <w:r w:rsidRPr="00C403E4">
              <w:rPr>
                <w:rFonts w:ascii="Arial" w:hAnsi="Arial" w:cs="Arial"/>
                <w:color w:val="2E74B5" w:themeColor="accent1" w:themeShade="BF"/>
                <w:spacing w:val="1"/>
                <w:u w:val="single"/>
              </w:rPr>
              <w:t>Guidance</w:t>
            </w:r>
            <w:r w:rsidR="00182D9E">
              <w:rPr>
                <w:rFonts w:ascii="Arial" w:hAnsi="Arial" w:cs="Arial"/>
                <w:color w:val="2E74B5" w:themeColor="accent1" w:themeShade="BF"/>
                <w:spacing w:val="1"/>
              </w:rPr>
              <w:t>:</w:t>
            </w:r>
          </w:p>
          <w:p w14:paraId="5B1EDD5A" w14:textId="07066BAD" w:rsidR="00521226" w:rsidRPr="000F0A0F" w:rsidRDefault="00827B98" w:rsidP="00521226">
            <w:pPr>
              <w:spacing w:after="240" w:line="240" w:lineRule="auto"/>
              <w:ind w:left="121" w:right="77"/>
              <w:jc w:val="both"/>
              <w:textAlignment w:val="baseline"/>
              <w:rPr>
                <w:rFonts w:ascii="Arial" w:hAnsi="Arial" w:cs="Arial"/>
                <w:color w:val="2E74B5" w:themeColor="accent1" w:themeShade="BF"/>
                <w:spacing w:val="1"/>
              </w:rPr>
            </w:pPr>
            <w:r w:rsidRPr="00C403E4">
              <w:rPr>
                <w:rFonts w:ascii="Arial" w:hAnsi="Arial" w:cs="Arial"/>
                <w:color w:val="2E74B5" w:themeColor="accent1" w:themeShade="BF"/>
                <w:spacing w:val="1"/>
              </w:rPr>
              <w:t xml:space="preserve">Gallagher will not agree to pay for </w:t>
            </w:r>
            <w:r w:rsidR="00C05AC0">
              <w:rPr>
                <w:rFonts w:ascii="Arial" w:hAnsi="Arial" w:cs="Arial"/>
                <w:color w:val="2E74B5" w:themeColor="accent1" w:themeShade="BF"/>
                <w:spacing w:val="1"/>
              </w:rPr>
              <w:t>v</w:t>
            </w:r>
            <w:r w:rsidRPr="00C403E4">
              <w:rPr>
                <w:rFonts w:ascii="Arial" w:hAnsi="Arial" w:cs="Arial"/>
                <w:color w:val="2E74B5" w:themeColor="accent1" w:themeShade="BF"/>
                <w:spacing w:val="1"/>
              </w:rPr>
              <w:t>endor’s costs relating to any Security Breach or any notification costs unless the Security Breach was solely caused by Gallagher</w:t>
            </w:r>
            <w:r w:rsidR="00521226">
              <w:rPr>
                <w:rFonts w:ascii="Arial" w:hAnsi="Arial" w:cs="Arial"/>
                <w:color w:val="2E74B5" w:themeColor="accent1" w:themeShade="BF"/>
                <w:spacing w:val="1"/>
              </w:rPr>
              <w:t>, or there is proportionate liability based on compara</w:t>
            </w:r>
            <w:r w:rsidR="000F0A0F">
              <w:rPr>
                <w:rFonts w:ascii="Arial" w:hAnsi="Arial" w:cs="Arial"/>
                <w:color w:val="2E74B5" w:themeColor="accent1" w:themeShade="BF"/>
                <w:spacing w:val="1"/>
              </w:rPr>
              <w:t>tive</w:t>
            </w:r>
            <w:r w:rsidR="00521226">
              <w:rPr>
                <w:rFonts w:ascii="Arial" w:hAnsi="Arial" w:cs="Arial"/>
                <w:color w:val="2E74B5" w:themeColor="accent1" w:themeShade="BF"/>
                <w:spacing w:val="1"/>
              </w:rPr>
              <w:t xml:space="preserve"> fault.</w:t>
            </w:r>
          </w:p>
        </w:tc>
      </w:tr>
      <w:tr w:rsidR="00E461C1" w:rsidRPr="000437DD" w14:paraId="2A73FFBF" w14:textId="77777777" w:rsidTr="5DED8AFC">
        <w:trPr>
          <w:trHeight w:val="300"/>
        </w:trPr>
        <w:tc>
          <w:tcPr>
            <w:tcW w:w="22141" w:type="dxa"/>
            <w:gridSpan w:val="3"/>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92CDF3A" w14:textId="495DED67" w:rsidR="00E461C1" w:rsidRPr="000437DD" w:rsidRDefault="00E461C1" w:rsidP="00061E7D">
            <w:pPr>
              <w:spacing w:after="240" w:line="240" w:lineRule="auto"/>
              <w:ind w:left="121" w:right="77"/>
              <w:jc w:val="both"/>
              <w:textAlignment w:val="baseline"/>
              <w:rPr>
                <w:rFonts w:ascii="Arial" w:eastAsia="Times New Roman" w:hAnsi="Arial" w:cs="Arial"/>
                <w:b/>
              </w:rPr>
            </w:pPr>
            <w:bookmarkStart w:id="7" w:name="_CO-OPERATION_AND_ASSISTANCE"/>
            <w:bookmarkEnd w:id="7"/>
            <w:r w:rsidRPr="00D76236">
              <w:rPr>
                <w:rFonts w:ascii="Arial" w:hAnsi="Arial" w:cs="Arial"/>
                <w:b/>
              </w:rPr>
              <w:t>CO-OPERATION AND ASSISTANCE</w:t>
            </w:r>
          </w:p>
        </w:tc>
      </w:tr>
      <w:tr w:rsidR="00D76236" w:rsidRPr="000437DD" w14:paraId="03041116"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0A178637" w14:textId="77777777" w:rsidR="00827B98" w:rsidRPr="000437DD" w:rsidRDefault="00827B98" w:rsidP="00061E7D">
            <w:pPr>
              <w:pStyle w:val="paragraph"/>
              <w:spacing w:before="0" w:beforeAutospacing="0" w:after="240" w:afterAutospacing="0"/>
              <w:ind w:left="82" w:right="121"/>
              <w:jc w:val="both"/>
              <w:textAlignment w:val="baseline"/>
              <w:rPr>
                <w:rFonts w:ascii="Arial" w:hAnsi="Arial" w:cs="Arial"/>
                <w:b/>
                <w:sz w:val="22"/>
                <w:szCs w:val="22"/>
              </w:rPr>
            </w:pPr>
            <w:r w:rsidRPr="000437DD">
              <w:rPr>
                <w:rFonts w:ascii="Arial" w:hAnsi="Arial" w:cs="Arial"/>
                <w:b/>
                <w:sz w:val="22"/>
                <w:szCs w:val="22"/>
              </w:rPr>
              <w:t>CO-OPERATION AND ASSISTANCE</w:t>
            </w:r>
          </w:p>
          <w:p w14:paraId="701B31EB" w14:textId="3BF8AAB3"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Style w:val="normaltextrun"/>
                <w:rFonts w:ascii="Arial" w:hAnsi="Arial" w:cs="Arial"/>
                <w:i/>
                <w:iCs/>
                <w:color w:val="000000"/>
                <w:sz w:val="22"/>
                <w:szCs w:val="22"/>
                <w:shd w:val="clear" w:color="auto" w:fill="FFFFFF"/>
                <w:lang w:val="en-GB"/>
              </w:rPr>
              <w:t>Notifications</w:t>
            </w:r>
          </w:p>
        </w:tc>
        <w:tc>
          <w:tcPr>
            <w:tcW w:w="10181" w:type="dxa"/>
            <w:tcBorders>
              <w:top w:val="single" w:sz="6" w:space="0" w:color="auto"/>
              <w:left w:val="single" w:sz="6" w:space="0" w:color="auto"/>
              <w:bottom w:val="single" w:sz="6" w:space="0" w:color="auto"/>
              <w:right w:val="single" w:sz="6" w:space="0" w:color="auto"/>
            </w:tcBorders>
          </w:tcPr>
          <w:p w14:paraId="6F7266D0" w14:textId="1D815690" w:rsidR="00827B98" w:rsidRDefault="00827B98" w:rsidP="00061E7D">
            <w:pPr>
              <w:pStyle w:val="Heading2"/>
              <w:numPr>
                <w:ilvl w:val="0"/>
                <w:numId w:val="0"/>
              </w:numPr>
              <w:ind w:left="59" w:right="149"/>
              <w:rPr>
                <w:rFonts w:cs="Arial"/>
                <w:sz w:val="22"/>
                <w:szCs w:val="22"/>
              </w:rPr>
            </w:pPr>
            <w:r w:rsidRPr="000437DD">
              <w:rPr>
                <w:rFonts w:cs="Arial"/>
                <w:sz w:val="22"/>
                <w:szCs w:val="22"/>
              </w:rPr>
              <w:t>5.1</w:t>
            </w:r>
            <w:r w:rsidR="009A16DF">
              <w:rPr>
                <w:rFonts w:cs="Arial"/>
                <w:sz w:val="22"/>
                <w:szCs w:val="22"/>
              </w:rPr>
              <w:t xml:space="preserve"> </w:t>
            </w:r>
            <w:r w:rsidRPr="00C403E4">
              <w:rPr>
                <w:rFonts w:cs="Arial"/>
                <w:color w:val="00B050"/>
                <w:sz w:val="22"/>
                <w:szCs w:val="22"/>
                <w:highlight w:val="lightGray"/>
              </w:rPr>
              <w:t xml:space="preserve">Each party shall promptly </w:t>
            </w:r>
            <w:bookmarkStart w:id="8" w:name="_Ref482810051"/>
            <w:r w:rsidRPr="00C403E4">
              <w:rPr>
                <w:rFonts w:cs="Arial"/>
                <w:color w:val="00B050"/>
                <w:sz w:val="22"/>
                <w:szCs w:val="22"/>
                <w:highlight w:val="lightGray"/>
              </w:rPr>
              <w:t xml:space="preserve">notify the other party </w:t>
            </w:r>
            <w:r w:rsidRPr="00C403E4">
              <w:rPr>
                <w:rFonts w:cs="Arial"/>
                <w:sz w:val="22"/>
                <w:szCs w:val="22"/>
                <w:highlight w:val="lightGray"/>
              </w:rPr>
              <w:t>if it</w:t>
            </w:r>
            <w:bookmarkEnd w:id="8"/>
            <w:r w:rsidRPr="00C403E4">
              <w:rPr>
                <w:rFonts w:cs="Arial"/>
                <w:sz w:val="22"/>
                <w:szCs w:val="22"/>
                <w:highlight w:val="lightGray"/>
              </w:rPr>
              <w:t xml:space="preserve"> becomes aware of any circumstances that may cause either party to breach </w:t>
            </w:r>
            <w:r w:rsidR="00F7578D">
              <w:rPr>
                <w:rFonts w:cs="Arial"/>
                <w:sz w:val="22"/>
                <w:szCs w:val="22"/>
                <w:highlight w:val="lightGray"/>
              </w:rPr>
              <w:t>the Agreement</w:t>
            </w:r>
            <w:r w:rsidR="001E4A63">
              <w:rPr>
                <w:rFonts w:cs="Arial"/>
                <w:sz w:val="22"/>
                <w:szCs w:val="22"/>
                <w:highlight w:val="lightGray"/>
              </w:rPr>
              <w:t>, this Addendum,</w:t>
            </w:r>
            <w:r w:rsidR="00F7578D">
              <w:rPr>
                <w:rFonts w:cs="Arial"/>
                <w:sz w:val="22"/>
                <w:szCs w:val="22"/>
                <w:highlight w:val="lightGray"/>
              </w:rPr>
              <w:t xml:space="preserve"> </w:t>
            </w:r>
            <w:r w:rsidRPr="00C403E4">
              <w:rPr>
                <w:rFonts w:cs="Arial"/>
                <w:sz w:val="22"/>
                <w:szCs w:val="22"/>
                <w:highlight w:val="lightGray"/>
              </w:rPr>
              <w:t xml:space="preserve">or the </w:t>
            </w:r>
            <w:r w:rsidRPr="00C403E4">
              <w:rPr>
                <w:rFonts w:cs="Arial"/>
                <w:color w:val="00B050"/>
                <w:sz w:val="22"/>
                <w:szCs w:val="22"/>
                <w:highlight w:val="lightGray"/>
              </w:rPr>
              <w:t>applicable Data Privacy Laws i</w:t>
            </w:r>
            <w:r w:rsidRPr="00C403E4">
              <w:rPr>
                <w:rFonts w:cs="Arial"/>
                <w:sz w:val="22"/>
                <w:szCs w:val="22"/>
                <w:highlight w:val="lightGray"/>
              </w:rPr>
              <w:t>n relation to Gallagher Personal Data.</w:t>
            </w:r>
          </w:p>
          <w:p w14:paraId="2A03223A" w14:textId="5D271647" w:rsidR="00827B98" w:rsidRPr="00C403E4" w:rsidRDefault="00827B98" w:rsidP="00061E7D">
            <w:pPr>
              <w:pStyle w:val="Heading2"/>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sidR="00182D9E">
              <w:rPr>
                <w:rFonts w:cs="Arial"/>
                <w:color w:val="2E74B5" w:themeColor="accent1" w:themeShade="BF"/>
                <w:sz w:val="22"/>
                <w:szCs w:val="22"/>
              </w:rPr>
              <w:t>:</w:t>
            </w:r>
          </w:p>
          <w:p w14:paraId="5E56F789" w14:textId="735D29C4" w:rsidR="00827B98" w:rsidRPr="001A4B9E" w:rsidRDefault="00827B98" w:rsidP="000D6887">
            <w:pPr>
              <w:pStyle w:val="Heading2"/>
              <w:numPr>
                <w:ilvl w:val="0"/>
                <w:numId w:val="0"/>
              </w:numPr>
              <w:ind w:left="59" w:right="149"/>
              <w:rPr>
                <w:rFonts w:cs="Arial"/>
                <w:sz w:val="22"/>
                <w:szCs w:val="22"/>
              </w:rPr>
            </w:pPr>
            <w:r w:rsidRPr="00831238">
              <w:rPr>
                <w:rFonts w:cs="Arial"/>
                <w:iCs/>
                <w:color w:val="00B050"/>
                <w:sz w:val="22"/>
                <w:szCs w:val="22"/>
              </w:rPr>
              <w:t>Required in US</w:t>
            </w:r>
            <w:r w:rsidRPr="00831238">
              <w:rPr>
                <w:rFonts w:cs="Arial"/>
                <w:iCs/>
                <w:color w:val="2E74B5" w:themeColor="accent1" w:themeShade="BF"/>
                <w:sz w:val="22"/>
                <w:szCs w:val="22"/>
              </w:rPr>
              <w:t xml:space="preserve"> (California</w:t>
            </w:r>
            <w:r w:rsidRPr="001A4B9E">
              <w:rPr>
                <w:rFonts w:cs="Arial"/>
                <w:i/>
                <w:iCs/>
                <w:color w:val="2E74B5" w:themeColor="accent1" w:themeShade="BF"/>
                <w:sz w:val="22"/>
                <w:szCs w:val="22"/>
              </w:rPr>
              <w:t xml:space="preserve"> </w:t>
            </w:r>
            <w:r w:rsidR="008C002F" w:rsidRPr="00C31C12">
              <w:rPr>
                <w:rFonts w:cs="Arial"/>
                <w:color w:val="2E74B5" w:themeColor="accent1" w:themeShade="BF"/>
                <w:sz w:val="22"/>
                <w:szCs w:val="22"/>
              </w:rPr>
              <w:t xml:space="preserve">CCPA </w:t>
            </w:r>
            <w:hyperlink r:id="rId36" w:history="1">
              <w:r w:rsidR="008C002F" w:rsidRPr="00C31C12">
                <w:rPr>
                  <w:rStyle w:val="Hyperlink"/>
                  <w:sz w:val="22"/>
                  <w:szCs w:val="22"/>
                </w:rPr>
                <w:t>1798.100(d)</w:t>
              </w:r>
            </w:hyperlink>
            <w:r w:rsidRPr="00C31C12">
              <w:rPr>
                <w:rFonts w:cs="Arial"/>
                <w:iCs/>
                <w:color w:val="2E74B5" w:themeColor="accent1" w:themeShade="BF"/>
                <w:sz w:val="22"/>
                <w:szCs w:val="22"/>
              </w:rPr>
              <w:t>)</w:t>
            </w:r>
          </w:p>
        </w:tc>
        <w:tc>
          <w:tcPr>
            <w:tcW w:w="10091" w:type="dxa"/>
            <w:tcBorders>
              <w:top w:val="single" w:sz="6" w:space="0" w:color="auto"/>
              <w:left w:val="single" w:sz="6" w:space="0" w:color="auto"/>
              <w:bottom w:val="single" w:sz="6" w:space="0" w:color="auto"/>
              <w:right w:val="single" w:sz="6" w:space="0" w:color="auto"/>
            </w:tcBorders>
          </w:tcPr>
          <w:p w14:paraId="235A44F2" w14:textId="47C2524F" w:rsidR="00827B98" w:rsidRDefault="00827B98" w:rsidP="00C403E4">
            <w:pPr>
              <w:spacing w:after="240" w:line="240" w:lineRule="auto"/>
              <w:ind w:left="115" w:right="72"/>
              <w:jc w:val="both"/>
              <w:textAlignment w:val="baseline"/>
              <w:rPr>
                <w:rFonts w:ascii="Arial" w:hAnsi="Arial" w:cs="Arial"/>
              </w:rPr>
            </w:pPr>
            <w:r w:rsidRPr="000437DD">
              <w:rPr>
                <w:rFonts w:ascii="Arial" w:eastAsia="Times New Roman" w:hAnsi="Arial" w:cs="Arial"/>
              </w:rPr>
              <w:t>4.1</w:t>
            </w:r>
            <w:r w:rsidR="009A16DF">
              <w:rPr>
                <w:rFonts w:ascii="Arial" w:eastAsia="Times New Roman" w:hAnsi="Arial" w:cs="Arial"/>
              </w:rPr>
              <w:t xml:space="preserve"> </w:t>
            </w:r>
            <w:r w:rsidRPr="00C403E4">
              <w:rPr>
                <w:rFonts w:ascii="Arial" w:hAnsi="Arial" w:cs="Arial"/>
                <w:color w:val="00B050"/>
                <w:highlight w:val="lightGray"/>
              </w:rPr>
              <w:t>The Parties shall work together to ensure that each of them is able to Process</w:t>
            </w:r>
            <w:r w:rsidR="00526659">
              <w:rPr>
                <w:rFonts w:ascii="Arial" w:hAnsi="Arial" w:cs="Arial"/>
                <w:color w:val="00B050"/>
                <w:highlight w:val="lightGray"/>
              </w:rPr>
              <w:t xml:space="preserve"> </w:t>
            </w:r>
            <w:r w:rsidRPr="00C403E4">
              <w:rPr>
                <w:rFonts w:ascii="Arial" w:hAnsi="Arial" w:cs="Arial"/>
                <w:color w:val="00B050"/>
                <w:spacing w:val="-59"/>
                <w:highlight w:val="lightGray"/>
              </w:rPr>
              <w:t xml:space="preserve"> </w:t>
            </w:r>
            <w:r w:rsidRPr="00C403E4">
              <w:rPr>
                <w:rFonts w:ascii="Arial" w:hAnsi="Arial" w:cs="Arial"/>
                <w:color w:val="00B050"/>
                <w:highlight w:val="lightGray"/>
              </w:rPr>
              <w:t>the Personal Data in connection with this Addendum lawfully,</w:t>
            </w:r>
            <w:r w:rsidRPr="00C403E4">
              <w:rPr>
                <w:rFonts w:ascii="Arial" w:hAnsi="Arial" w:cs="Arial"/>
                <w:color w:val="00B050"/>
                <w:spacing w:val="1"/>
                <w:highlight w:val="lightGray"/>
              </w:rPr>
              <w:t xml:space="preserve"> </w:t>
            </w:r>
            <w:r w:rsidRPr="00C403E4">
              <w:rPr>
                <w:rFonts w:ascii="Arial" w:hAnsi="Arial" w:cs="Arial"/>
                <w:color w:val="00B050"/>
                <w:highlight w:val="lightGray"/>
              </w:rPr>
              <w:t>fairly</w:t>
            </w:r>
            <w:r w:rsidRPr="00C403E4">
              <w:rPr>
                <w:rFonts w:ascii="Arial" w:hAnsi="Arial" w:cs="Arial"/>
                <w:color w:val="00B050"/>
                <w:spacing w:val="1"/>
                <w:highlight w:val="lightGray"/>
              </w:rPr>
              <w:t xml:space="preserve"> </w:t>
            </w:r>
            <w:r w:rsidRPr="00C403E4">
              <w:rPr>
                <w:rFonts w:ascii="Arial" w:hAnsi="Arial" w:cs="Arial"/>
                <w:color w:val="00B050"/>
                <w:highlight w:val="lightGray"/>
              </w:rPr>
              <w:t>and</w:t>
            </w:r>
            <w:r w:rsidRPr="00C403E4">
              <w:rPr>
                <w:rFonts w:ascii="Arial" w:hAnsi="Arial" w:cs="Arial"/>
                <w:color w:val="00B050"/>
                <w:spacing w:val="1"/>
                <w:highlight w:val="lightGray"/>
              </w:rPr>
              <w:t xml:space="preserve"> </w:t>
            </w:r>
            <w:r w:rsidRPr="00C403E4">
              <w:rPr>
                <w:rFonts w:ascii="Arial" w:hAnsi="Arial" w:cs="Arial"/>
                <w:color w:val="00B050"/>
                <w:highlight w:val="lightGray"/>
              </w:rPr>
              <w:t>in</w:t>
            </w:r>
            <w:r w:rsidRPr="00C403E4">
              <w:rPr>
                <w:rFonts w:ascii="Arial" w:hAnsi="Arial" w:cs="Arial"/>
                <w:color w:val="00B050"/>
                <w:spacing w:val="1"/>
                <w:highlight w:val="lightGray"/>
              </w:rPr>
              <w:t xml:space="preserve"> </w:t>
            </w:r>
            <w:r w:rsidRPr="00C403E4">
              <w:rPr>
                <w:rFonts w:ascii="Arial" w:hAnsi="Arial" w:cs="Arial"/>
                <w:color w:val="00B050"/>
                <w:highlight w:val="lightGray"/>
              </w:rPr>
              <w:t>a</w:t>
            </w:r>
            <w:r w:rsidRPr="00C403E4">
              <w:rPr>
                <w:rFonts w:ascii="Arial" w:hAnsi="Arial" w:cs="Arial"/>
                <w:color w:val="00B050"/>
                <w:spacing w:val="1"/>
                <w:highlight w:val="lightGray"/>
              </w:rPr>
              <w:t xml:space="preserve"> </w:t>
            </w:r>
            <w:r w:rsidRPr="00C403E4">
              <w:rPr>
                <w:rFonts w:ascii="Arial" w:hAnsi="Arial" w:cs="Arial"/>
                <w:color w:val="00B050"/>
                <w:highlight w:val="lightGray"/>
              </w:rPr>
              <w:t>transparent</w:t>
            </w:r>
            <w:r w:rsidRPr="00C403E4">
              <w:rPr>
                <w:rFonts w:ascii="Arial" w:hAnsi="Arial" w:cs="Arial"/>
                <w:color w:val="00B050"/>
                <w:spacing w:val="-10"/>
                <w:highlight w:val="lightGray"/>
              </w:rPr>
              <w:t xml:space="preserve"> </w:t>
            </w:r>
            <w:r w:rsidRPr="00C403E4">
              <w:rPr>
                <w:rFonts w:ascii="Arial" w:hAnsi="Arial" w:cs="Arial"/>
                <w:color w:val="00B050"/>
                <w:highlight w:val="lightGray"/>
              </w:rPr>
              <w:t>manner</w:t>
            </w:r>
            <w:r w:rsidRPr="00C403E4">
              <w:rPr>
                <w:rFonts w:ascii="Arial" w:hAnsi="Arial" w:cs="Arial"/>
                <w:color w:val="00B050"/>
                <w:spacing w:val="-9"/>
                <w:highlight w:val="lightGray"/>
              </w:rPr>
              <w:t xml:space="preserve"> </w:t>
            </w:r>
            <w:r w:rsidRPr="00C403E4">
              <w:rPr>
                <w:rFonts w:ascii="Arial" w:hAnsi="Arial" w:cs="Arial"/>
                <w:color w:val="00B050"/>
                <w:highlight w:val="lightGray"/>
              </w:rPr>
              <w:t>and</w:t>
            </w:r>
            <w:r w:rsidRPr="00C403E4">
              <w:rPr>
                <w:rFonts w:ascii="Arial" w:hAnsi="Arial" w:cs="Arial"/>
                <w:color w:val="00B050"/>
                <w:spacing w:val="-11"/>
                <w:highlight w:val="lightGray"/>
              </w:rPr>
              <w:t xml:space="preserve"> </w:t>
            </w:r>
            <w:r w:rsidRPr="00C403E4">
              <w:rPr>
                <w:rFonts w:ascii="Arial" w:hAnsi="Arial" w:cs="Arial"/>
                <w:color w:val="00B050"/>
                <w:highlight w:val="lightGray"/>
              </w:rPr>
              <w:t>in</w:t>
            </w:r>
            <w:r w:rsidRPr="00C403E4">
              <w:rPr>
                <w:rFonts w:ascii="Arial" w:hAnsi="Arial" w:cs="Arial"/>
                <w:color w:val="00B050"/>
                <w:spacing w:val="-9"/>
                <w:highlight w:val="lightGray"/>
              </w:rPr>
              <w:t xml:space="preserve"> </w:t>
            </w:r>
            <w:r w:rsidRPr="00C403E4">
              <w:rPr>
                <w:rFonts w:ascii="Arial" w:hAnsi="Arial" w:cs="Arial"/>
                <w:color w:val="00B050"/>
                <w:highlight w:val="lightGray"/>
              </w:rPr>
              <w:t>compliance</w:t>
            </w:r>
            <w:r w:rsidRPr="00C403E4">
              <w:rPr>
                <w:rFonts w:ascii="Arial" w:hAnsi="Arial" w:cs="Arial"/>
                <w:color w:val="00B050"/>
                <w:spacing w:val="-9"/>
                <w:highlight w:val="lightGray"/>
              </w:rPr>
              <w:t xml:space="preserve"> </w:t>
            </w:r>
            <w:r w:rsidRPr="00C403E4">
              <w:rPr>
                <w:rFonts w:ascii="Arial" w:hAnsi="Arial" w:cs="Arial"/>
                <w:color w:val="00B050"/>
                <w:highlight w:val="lightGray"/>
              </w:rPr>
              <w:t>with</w:t>
            </w:r>
            <w:r w:rsidRPr="00C403E4">
              <w:rPr>
                <w:rFonts w:ascii="Arial" w:hAnsi="Arial" w:cs="Arial"/>
                <w:color w:val="00B050"/>
                <w:spacing w:val="-11"/>
                <w:highlight w:val="lightGray"/>
              </w:rPr>
              <w:t xml:space="preserve"> </w:t>
            </w:r>
            <w:r w:rsidRPr="00C403E4">
              <w:rPr>
                <w:rFonts w:ascii="Arial" w:hAnsi="Arial" w:cs="Arial"/>
                <w:color w:val="00B050"/>
                <w:highlight w:val="lightGray"/>
              </w:rPr>
              <w:t>applicable</w:t>
            </w:r>
            <w:r w:rsidRPr="00C403E4">
              <w:rPr>
                <w:rFonts w:ascii="Arial" w:hAnsi="Arial" w:cs="Arial"/>
                <w:color w:val="00B050"/>
                <w:spacing w:val="-9"/>
                <w:highlight w:val="lightGray"/>
              </w:rPr>
              <w:t xml:space="preserve"> </w:t>
            </w:r>
            <w:r w:rsidRPr="00C403E4">
              <w:rPr>
                <w:rFonts w:ascii="Arial" w:hAnsi="Arial" w:cs="Arial"/>
                <w:color w:val="00B050"/>
                <w:highlight w:val="lightGray"/>
              </w:rPr>
              <w:t>Data Privacy Laws</w:t>
            </w:r>
            <w:r w:rsidRPr="00C403E4">
              <w:rPr>
                <w:rFonts w:ascii="Arial" w:hAnsi="Arial" w:cs="Arial"/>
                <w:highlight w:val="lightGray"/>
              </w:rPr>
              <w:t>.</w:t>
            </w:r>
          </w:p>
          <w:p w14:paraId="2B894931" w14:textId="77777777" w:rsidR="00196359" w:rsidRPr="00C403E4" w:rsidRDefault="00196359" w:rsidP="00196359">
            <w:pPr>
              <w:pStyle w:val="Heading2"/>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Pr>
                <w:rFonts w:cs="Arial"/>
                <w:color w:val="2E74B5" w:themeColor="accent1" w:themeShade="BF"/>
                <w:sz w:val="22"/>
                <w:szCs w:val="22"/>
              </w:rPr>
              <w:t>:</w:t>
            </w:r>
          </w:p>
          <w:p w14:paraId="496323A7" w14:textId="4CC99D3D" w:rsidR="00196359" w:rsidRPr="000D6887" w:rsidRDefault="00196359" w:rsidP="00196359">
            <w:pPr>
              <w:spacing w:after="240" w:line="240" w:lineRule="auto"/>
              <w:ind w:left="115" w:right="72"/>
              <w:jc w:val="both"/>
              <w:textAlignment w:val="baseline"/>
              <w:rPr>
                <w:rFonts w:ascii="Arial" w:eastAsia="Times New Roman" w:hAnsi="Arial" w:cs="Arial"/>
              </w:rPr>
            </w:pPr>
            <w:r w:rsidRPr="000D6887">
              <w:rPr>
                <w:rFonts w:ascii="Arial" w:hAnsi="Arial" w:cs="Arial"/>
                <w:iCs/>
                <w:color w:val="00B050"/>
              </w:rPr>
              <w:t>Required in US</w:t>
            </w:r>
            <w:r w:rsidRPr="000D6887">
              <w:rPr>
                <w:rFonts w:ascii="Arial" w:hAnsi="Arial" w:cs="Arial"/>
                <w:iCs/>
                <w:color w:val="2E74B5" w:themeColor="accent1" w:themeShade="BF"/>
              </w:rPr>
              <w:t xml:space="preserve"> (California</w:t>
            </w:r>
            <w:r w:rsidRPr="000D6887">
              <w:rPr>
                <w:rFonts w:ascii="Arial" w:hAnsi="Arial" w:cs="Arial"/>
                <w:i/>
                <w:iCs/>
                <w:color w:val="2E74B5" w:themeColor="accent1" w:themeShade="BF"/>
              </w:rPr>
              <w:t xml:space="preserve"> </w:t>
            </w:r>
            <w:r w:rsidRPr="000D6887">
              <w:rPr>
                <w:rFonts w:ascii="Arial" w:hAnsi="Arial" w:cs="Arial"/>
                <w:color w:val="2E74B5" w:themeColor="accent1" w:themeShade="BF"/>
              </w:rPr>
              <w:t xml:space="preserve">CCPA </w:t>
            </w:r>
            <w:hyperlink r:id="rId37" w:history="1">
              <w:r w:rsidRPr="000D6887">
                <w:rPr>
                  <w:rStyle w:val="Hyperlink"/>
                  <w:rFonts w:ascii="Arial" w:hAnsi="Arial" w:cs="Arial"/>
                </w:rPr>
                <w:t>1798.100(d)</w:t>
              </w:r>
            </w:hyperlink>
            <w:r w:rsidRPr="000D6887">
              <w:rPr>
                <w:rFonts w:ascii="Arial" w:hAnsi="Arial" w:cs="Arial"/>
                <w:iCs/>
                <w:color w:val="2E74B5" w:themeColor="accent1" w:themeShade="BF"/>
              </w:rPr>
              <w:t>)</w:t>
            </w:r>
          </w:p>
        </w:tc>
      </w:tr>
      <w:tr w:rsidR="00D76236" w:rsidRPr="000437DD" w14:paraId="1C367AF1"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69C82034" w14:textId="77777777" w:rsidR="00827B98" w:rsidRPr="000437DD" w:rsidRDefault="00827B98" w:rsidP="00061E7D">
            <w:pPr>
              <w:pStyle w:val="paragraph"/>
              <w:spacing w:before="0" w:beforeAutospacing="0" w:after="240" w:afterAutospacing="0"/>
              <w:ind w:left="82" w:right="121"/>
              <w:jc w:val="both"/>
              <w:textAlignment w:val="baseline"/>
              <w:rPr>
                <w:rFonts w:ascii="Arial" w:hAnsi="Arial" w:cs="Arial"/>
                <w:b/>
                <w:sz w:val="22"/>
                <w:szCs w:val="22"/>
              </w:rPr>
            </w:pPr>
            <w:r w:rsidRPr="000437DD">
              <w:rPr>
                <w:rFonts w:ascii="Arial" w:hAnsi="Arial" w:cs="Arial"/>
                <w:b/>
                <w:sz w:val="22"/>
                <w:szCs w:val="22"/>
              </w:rPr>
              <w:lastRenderedPageBreak/>
              <w:t>CO-OPERATION AND ASSISTANCE</w:t>
            </w:r>
          </w:p>
          <w:p w14:paraId="13B8FCC8" w14:textId="18B1F92E"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i/>
                <w:caps/>
                <w:sz w:val="22"/>
                <w:szCs w:val="22"/>
                <w:lang w:val="en-GB"/>
              </w:rPr>
            </w:pPr>
            <w:r w:rsidRPr="000437DD">
              <w:rPr>
                <w:rFonts w:ascii="Arial" w:hAnsi="Arial" w:cs="Arial"/>
                <w:i/>
                <w:sz w:val="22"/>
                <w:szCs w:val="22"/>
              </w:rPr>
              <w:t>Compliance with</w:t>
            </w:r>
            <w:r w:rsidR="00526659">
              <w:rPr>
                <w:rFonts w:ascii="Arial" w:hAnsi="Arial" w:cs="Arial"/>
                <w:i/>
                <w:sz w:val="22"/>
                <w:szCs w:val="22"/>
              </w:rPr>
              <w:t xml:space="preserve"> </w:t>
            </w:r>
            <w:r w:rsidRPr="000437DD">
              <w:rPr>
                <w:rFonts w:ascii="Arial" w:hAnsi="Arial" w:cs="Arial"/>
                <w:i/>
                <w:sz w:val="22"/>
                <w:szCs w:val="22"/>
              </w:rPr>
              <w:t>laws</w:t>
            </w:r>
          </w:p>
        </w:tc>
        <w:tc>
          <w:tcPr>
            <w:tcW w:w="10181" w:type="dxa"/>
            <w:tcBorders>
              <w:top w:val="single" w:sz="6" w:space="0" w:color="auto"/>
              <w:left w:val="single" w:sz="6" w:space="0" w:color="auto"/>
              <w:bottom w:val="single" w:sz="6" w:space="0" w:color="auto"/>
              <w:right w:val="single" w:sz="6" w:space="0" w:color="auto"/>
            </w:tcBorders>
          </w:tcPr>
          <w:p w14:paraId="3BFA4764" w14:textId="3953ABFD" w:rsidR="00827B98" w:rsidRDefault="00827B98" w:rsidP="00061E7D">
            <w:pPr>
              <w:pStyle w:val="Heading2"/>
              <w:numPr>
                <w:ilvl w:val="0"/>
                <w:numId w:val="0"/>
              </w:numPr>
              <w:ind w:left="59" w:right="149"/>
              <w:rPr>
                <w:rFonts w:cs="Arial"/>
                <w:sz w:val="22"/>
                <w:szCs w:val="22"/>
              </w:rPr>
            </w:pPr>
            <w:r w:rsidRPr="000437DD">
              <w:rPr>
                <w:rFonts w:cs="Arial"/>
                <w:sz w:val="22"/>
                <w:szCs w:val="22"/>
              </w:rPr>
              <w:t>5.2</w:t>
            </w:r>
            <w:r w:rsidR="009A16DF">
              <w:rPr>
                <w:rFonts w:cs="Arial"/>
                <w:sz w:val="22"/>
                <w:szCs w:val="22"/>
              </w:rPr>
              <w:t xml:space="preserve"> </w:t>
            </w:r>
            <w:r w:rsidRPr="000437DD">
              <w:rPr>
                <w:rFonts w:cs="Arial"/>
                <w:sz w:val="22"/>
                <w:szCs w:val="22"/>
              </w:rPr>
              <w:t>If there are changes in applicable Data Privacy Laws</w:t>
            </w:r>
            <w:r w:rsidR="00893487">
              <w:rPr>
                <w:rFonts w:cs="Arial"/>
                <w:sz w:val="22"/>
                <w:szCs w:val="22"/>
              </w:rPr>
              <w:t>,</w:t>
            </w:r>
            <w:r w:rsidRPr="000437DD">
              <w:rPr>
                <w:rFonts w:cs="Arial"/>
                <w:sz w:val="22"/>
                <w:szCs w:val="22"/>
              </w:rPr>
              <w:t xml:space="preserve"> both Parties will </w:t>
            </w:r>
            <w:r w:rsidRPr="0047278C">
              <w:rPr>
                <w:rFonts w:cs="Arial"/>
                <w:color w:val="00B050"/>
                <w:sz w:val="22"/>
                <w:szCs w:val="22"/>
              </w:rPr>
              <w:t>work together to ensure compliance</w:t>
            </w:r>
            <w:r w:rsidRPr="000437DD">
              <w:rPr>
                <w:rFonts w:cs="Arial"/>
                <w:sz w:val="22"/>
                <w:szCs w:val="22"/>
              </w:rPr>
              <w:t xml:space="preserve">, which </w:t>
            </w:r>
            <w:r>
              <w:rPr>
                <w:rFonts w:cs="Arial"/>
                <w:sz w:val="22"/>
                <w:szCs w:val="22"/>
              </w:rPr>
              <w:t>may</w:t>
            </w:r>
            <w:r w:rsidR="00526659">
              <w:rPr>
                <w:rFonts w:cs="Arial"/>
                <w:sz w:val="22"/>
                <w:szCs w:val="22"/>
              </w:rPr>
              <w:t xml:space="preserve"> </w:t>
            </w:r>
            <w:r w:rsidRPr="00C403E4">
              <w:rPr>
                <w:rFonts w:cs="Arial"/>
                <w:sz w:val="22"/>
                <w:szCs w:val="22"/>
              </w:rPr>
              <w:t>include, without limitation,</w:t>
            </w:r>
            <w:r w:rsidR="00526659">
              <w:rPr>
                <w:rFonts w:cs="Arial"/>
                <w:sz w:val="22"/>
                <w:szCs w:val="22"/>
              </w:rPr>
              <w:t xml:space="preserve"> </w:t>
            </w:r>
            <w:r w:rsidRPr="000437DD">
              <w:rPr>
                <w:rFonts w:cs="Arial"/>
                <w:sz w:val="22"/>
                <w:szCs w:val="22"/>
              </w:rPr>
              <w:t>entering</w:t>
            </w:r>
            <w:r w:rsidRPr="000437DD">
              <w:rPr>
                <w:rFonts w:cs="Arial"/>
                <w:spacing w:val="-11"/>
                <w:sz w:val="22"/>
                <w:szCs w:val="22"/>
              </w:rPr>
              <w:t xml:space="preserve"> </w:t>
            </w:r>
            <w:r w:rsidRPr="000437DD">
              <w:rPr>
                <w:rFonts w:cs="Arial"/>
                <w:sz w:val="22"/>
                <w:szCs w:val="22"/>
              </w:rPr>
              <w:t>into</w:t>
            </w:r>
            <w:r w:rsidRPr="000437DD">
              <w:rPr>
                <w:rFonts w:cs="Arial"/>
                <w:spacing w:val="-13"/>
                <w:sz w:val="22"/>
                <w:szCs w:val="22"/>
              </w:rPr>
              <w:t xml:space="preserve"> </w:t>
            </w:r>
            <w:r w:rsidRPr="000437DD">
              <w:rPr>
                <w:rFonts w:cs="Arial"/>
                <w:sz w:val="22"/>
                <w:szCs w:val="22"/>
              </w:rPr>
              <w:t>such</w:t>
            </w:r>
            <w:r w:rsidRPr="000437DD">
              <w:rPr>
                <w:rFonts w:cs="Arial"/>
                <w:spacing w:val="-12"/>
                <w:sz w:val="22"/>
                <w:szCs w:val="22"/>
              </w:rPr>
              <w:t xml:space="preserve"> </w:t>
            </w:r>
            <w:r w:rsidRPr="000437DD">
              <w:rPr>
                <w:rFonts w:cs="Arial"/>
                <w:sz w:val="22"/>
                <w:szCs w:val="22"/>
              </w:rPr>
              <w:t>other</w:t>
            </w:r>
            <w:r w:rsidRPr="000437DD">
              <w:rPr>
                <w:rFonts w:cs="Arial"/>
                <w:spacing w:val="-10"/>
                <w:sz w:val="22"/>
                <w:szCs w:val="22"/>
              </w:rPr>
              <w:t xml:space="preserve"> </w:t>
            </w:r>
            <w:r w:rsidRPr="000437DD">
              <w:rPr>
                <w:rFonts w:cs="Arial"/>
                <w:sz w:val="22"/>
                <w:szCs w:val="22"/>
              </w:rPr>
              <w:t>written</w:t>
            </w:r>
            <w:r w:rsidRPr="000437DD">
              <w:rPr>
                <w:rFonts w:cs="Arial"/>
                <w:spacing w:val="-12"/>
                <w:sz w:val="22"/>
                <w:szCs w:val="22"/>
              </w:rPr>
              <w:t xml:space="preserve"> </w:t>
            </w:r>
            <w:r w:rsidRPr="000437DD">
              <w:rPr>
                <w:rFonts w:cs="Arial"/>
                <w:sz w:val="22"/>
                <w:szCs w:val="22"/>
              </w:rPr>
              <w:t>agreements</w:t>
            </w:r>
            <w:r w:rsidRPr="000437DD">
              <w:rPr>
                <w:rFonts w:cs="Arial"/>
                <w:spacing w:val="-11"/>
                <w:sz w:val="22"/>
                <w:szCs w:val="22"/>
              </w:rPr>
              <w:t xml:space="preserve"> </w:t>
            </w:r>
            <w:r w:rsidRPr="000437DD">
              <w:rPr>
                <w:rFonts w:cs="Arial"/>
                <w:sz w:val="22"/>
                <w:szCs w:val="22"/>
              </w:rPr>
              <w:t>as</w:t>
            </w:r>
            <w:r w:rsidRPr="000437DD">
              <w:rPr>
                <w:rFonts w:cs="Arial"/>
                <w:spacing w:val="-17"/>
                <w:sz w:val="22"/>
                <w:szCs w:val="22"/>
              </w:rPr>
              <w:t xml:space="preserve"> </w:t>
            </w:r>
            <w:r w:rsidRPr="000437DD">
              <w:rPr>
                <w:rFonts w:cs="Arial"/>
                <w:sz w:val="22"/>
                <w:szCs w:val="22"/>
              </w:rPr>
              <w:t>may</w:t>
            </w:r>
            <w:r w:rsidR="00526659">
              <w:rPr>
                <w:rFonts w:cs="Arial"/>
                <w:sz w:val="22"/>
                <w:szCs w:val="22"/>
              </w:rPr>
              <w:t xml:space="preserve"> </w:t>
            </w:r>
            <w:r w:rsidRPr="000437DD">
              <w:rPr>
                <w:rFonts w:cs="Arial"/>
                <w:sz w:val="22"/>
                <w:szCs w:val="22"/>
              </w:rPr>
              <w:t>be required from time to time to enable each Party to comply with applicable Data Privacy Laws.</w:t>
            </w:r>
          </w:p>
          <w:p w14:paraId="65CABFF5" w14:textId="45AD2A85" w:rsidR="00827B98" w:rsidRPr="00C31C12" w:rsidRDefault="00827B98" w:rsidP="00FA1D8E">
            <w:pPr>
              <w:pStyle w:val="Heading2"/>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sidR="00182D9E">
              <w:rPr>
                <w:rFonts w:cs="Arial"/>
                <w:color w:val="2E74B5" w:themeColor="accent1" w:themeShade="BF"/>
                <w:sz w:val="22"/>
                <w:szCs w:val="22"/>
              </w:rPr>
              <w:t>:</w:t>
            </w:r>
          </w:p>
          <w:p w14:paraId="3AC634B0" w14:textId="56396A7B" w:rsidR="00827B98" w:rsidRPr="000437DD" w:rsidRDefault="00827B98" w:rsidP="00182D9E">
            <w:pPr>
              <w:pStyle w:val="Heading2"/>
              <w:numPr>
                <w:ilvl w:val="0"/>
                <w:numId w:val="0"/>
              </w:numPr>
              <w:ind w:left="59" w:right="149"/>
              <w:rPr>
                <w:rFonts w:cs="Arial"/>
                <w:sz w:val="22"/>
                <w:szCs w:val="22"/>
              </w:rPr>
            </w:pPr>
            <w:r w:rsidRPr="00C31C12">
              <w:rPr>
                <w:rFonts w:cs="Arial"/>
                <w:iCs/>
                <w:color w:val="00B050"/>
                <w:sz w:val="22"/>
                <w:szCs w:val="22"/>
              </w:rPr>
              <w:t xml:space="preserve">Required in US </w:t>
            </w:r>
            <w:r w:rsidRPr="00C31C12">
              <w:rPr>
                <w:rFonts w:cs="Arial"/>
                <w:iCs/>
                <w:color w:val="2E74B5" w:themeColor="accent1" w:themeShade="BF"/>
                <w:sz w:val="22"/>
                <w:szCs w:val="22"/>
              </w:rPr>
              <w:t xml:space="preserve">(California </w:t>
            </w:r>
            <w:r w:rsidR="00831238" w:rsidRPr="00C31C12">
              <w:rPr>
                <w:rFonts w:cs="Arial"/>
                <w:color w:val="2E74B5" w:themeColor="accent1" w:themeShade="BF"/>
                <w:sz w:val="22"/>
                <w:szCs w:val="22"/>
              </w:rPr>
              <w:t xml:space="preserve">CCPA </w:t>
            </w:r>
            <w:hyperlink r:id="rId38" w:history="1">
              <w:r w:rsidR="00831238" w:rsidRPr="00C31C12">
                <w:rPr>
                  <w:rStyle w:val="Hyperlink"/>
                  <w:sz w:val="22"/>
                  <w:szCs w:val="22"/>
                </w:rPr>
                <w:t>1798.100(d)</w:t>
              </w:r>
            </w:hyperlink>
            <w:r w:rsidRPr="00C31C12">
              <w:rPr>
                <w:rFonts w:cs="Arial"/>
                <w:iCs/>
                <w:color w:val="2E74B5" w:themeColor="accent1" w:themeShade="BF"/>
                <w:sz w:val="22"/>
                <w:szCs w:val="22"/>
              </w:rPr>
              <w:t>)</w:t>
            </w:r>
          </w:p>
        </w:tc>
        <w:tc>
          <w:tcPr>
            <w:tcW w:w="10091" w:type="dxa"/>
            <w:tcBorders>
              <w:top w:val="single" w:sz="6" w:space="0" w:color="auto"/>
              <w:left w:val="single" w:sz="6" w:space="0" w:color="auto"/>
              <w:bottom w:val="single" w:sz="6" w:space="0" w:color="auto"/>
              <w:right w:val="single" w:sz="6" w:space="0" w:color="auto"/>
            </w:tcBorders>
          </w:tcPr>
          <w:p w14:paraId="78C29BE2" w14:textId="1D2EC8A8" w:rsidR="00827B98" w:rsidRPr="00C31C12" w:rsidRDefault="00101AD6" w:rsidP="00C403E4">
            <w:pPr>
              <w:pStyle w:val="Heading2"/>
              <w:numPr>
                <w:ilvl w:val="0"/>
                <w:numId w:val="0"/>
              </w:numPr>
              <w:ind w:left="59" w:right="149"/>
              <w:rPr>
                <w:rFonts w:cs="Arial"/>
                <w:sz w:val="22"/>
                <w:szCs w:val="22"/>
              </w:rPr>
            </w:pPr>
            <w:r>
              <w:rPr>
                <w:rFonts w:cs="Arial"/>
                <w:sz w:val="22"/>
                <w:szCs w:val="22"/>
              </w:rPr>
              <w:t>4</w:t>
            </w:r>
            <w:r w:rsidR="00827B98" w:rsidRPr="008C002F">
              <w:rPr>
                <w:rFonts w:cs="Arial"/>
                <w:sz w:val="22"/>
                <w:szCs w:val="22"/>
              </w:rPr>
              <w:t>.2</w:t>
            </w:r>
            <w:r w:rsidR="009A16DF" w:rsidRPr="008C002F">
              <w:rPr>
                <w:rFonts w:cs="Arial"/>
                <w:sz w:val="22"/>
                <w:szCs w:val="22"/>
              </w:rPr>
              <w:t xml:space="preserve"> </w:t>
            </w:r>
            <w:r w:rsidR="00827B98" w:rsidRPr="00C31C12">
              <w:rPr>
                <w:rFonts w:cs="Arial"/>
                <w:sz w:val="22"/>
                <w:szCs w:val="22"/>
              </w:rPr>
              <w:t>If there are changes in applicable Data Privacy Laws</w:t>
            </w:r>
            <w:r>
              <w:rPr>
                <w:rFonts w:cs="Arial"/>
                <w:sz w:val="22"/>
                <w:szCs w:val="22"/>
              </w:rPr>
              <w:t>,</w:t>
            </w:r>
            <w:r w:rsidR="00827B98" w:rsidRPr="00C31C12">
              <w:rPr>
                <w:rFonts w:cs="Arial"/>
                <w:sz w:val="22"/>
                <w:szCs w:val="22"/>
              </w:rPr>
              <w:t xml:space="preserve"> both Parties will </w:t>
            </w:r>
            <w:r w:rsidR="00827B98" w:rsidRPr="00C31C12">
              <w:rPr>
                <w:rFonts w:cs="Arial"/>
                <w:color w:val="00B050"/>
                <w:sz w:val="22"/>
                <w:szCs w:val="22"/>
              </w:rPr>
              <w:t>work together to ensure compliance</w:t>
            </w:r>
            <w:r w:rsidR="00827B98" w:rsidRPr="00C31C12">
              <w:rPr>
                <w:rFonts w:cs="Arial"/>
                <w:sz w:val="22"/>
                <w:szCs w:val="22"/>
              </w:rPr>
              <w:t>, which may</w:t>
            </w:r>
            <w:r w:rsidR="00526659">
              <w:rPr>
                <w:rFonts w:cs="Arial"/>
                <w:sz w:val="22"/>
                <w:szCs w:val="22"/>
              </w:rPr>
              <w:t xml:space="preserve"> </w:t>
            </w:r>
            <w:r w:rsidR="00827B98" w:rsidRPr="00C31C12">
              <w:rPr>
                <w:rFonts w:cs="Arial"/>
                <w:spacing w:val="-1"/>
                <w:sz w:val="22"/>
                <w:szCs w:val="22"/>
              </w:rPr>
              <w:t xml:space="preserve">include, without limitation, </w:t>
            </w:r>
            <w:r w:rsidR="00827B98" w:rsidRPr="00C31C12">
              <w:rPr>
                <w:rFonts w:cs="Arial"/>
                <w:sz w:val="22"/>
                <w:szCs w:val="22"/>
              </w:rPr>
              <w:t>entering</w:t>
            </w:r>
            <w:r w:rsidR="00827B98" w:rsidRPr="00C31C12">
              <w:rPr>
                <w:rFonts w:cs="Arial"/>
                <w:spacing w:val="-11"/>
                <w:sz w:val="22"/>
                <w:szCs w:val="22"/>
              </w:rPr>
              <w:t xml:space="preserve"> </w:t>
            </w:r>
            <w:r w:rsidR="00827B98" w:rsidRPr="00C31C12">
              <w:rPr>
                <w:rFonts w:cs="Arial"/>
                <w:sz w:val="22"/>
                <w:szCs w:val="22"/>
              </w:rPr>
              <w:t>into</w:t>
            </w:r>
            <w:r w:rsidR="00827B98" w:rsidRPr="00C31C12">
              <w:rPr>
                <w:rFonts w:cs="Arial"/>
                <w:spacing w:val="-13"/>
                <w:sz w:val="22"/>
                <w:szCs w:val="22"/>
              </w:rPr>
              <w:t xml:space="preserve"> </w:t>
            </w:r>
            <w:r w:rsidR="00827B98" w:rsidRPr="00C31C12">
              <w:rPr>
                <w:rFonts w:cs="Arial"/>
                <w:sz w:val="22"/>
                <w:szCs w:val="22"/>
              </w:rPr>
              <w:t>such</w:t>
            </w:r>
            <w:r w:rsidR="00827B98" w:rsidRPr="00C31C12">
              <w:rPr>
                <w:rFonts w:cs="Arial"/>
                <w:spacing w:val="-12"/>
                <w:sz w:val="22"/>
                <w:szCs w:val="22"/>
              </w:rPr>
              <w:t xml:space="preserve"> </w:t>
            </w:r>
            <w:r w:rsidR="00827B98" w:rsidRPr="00C31C12">
              <w:rPr>
                <w:rFonts w:cs="Arial"/>
                <w:sz w:val="22"/>
                <w:szCs w:val="22"/>
              </w:rPr>
              <w:t>other</w:t>
            </w:r>
            <w:r w:rsidR="00827B98" w:rsidRPr="00C31C12">
              <w:rPr>
                <w:rFonts w:cs="Arial"/>
                <w:spacing w:val="-10"/>
                <w:sz w:val="22"/>
                <w:szCs w:val="22"/>
              </w:rPr>
              <w:t xml:space="preserve"> </w:t>
            </w:r>
            <w:r w:rsidR="00827B98" w:rsidRPr="00C31C12">
              <w:rPr>
                <w:rFonts w:cs="Arial"/>
                <w:sz w:val="22"/>
                <w:szCs w:val="22"/>
              </w:rPr>
              <w:t>written</w:t>
            </w:r>
            <w:r w:rsidR="00827B98" w:rsidRPr="00C31C12">
              <w:rPr>
                <w:rFonts w:cs="Arial"/>
                <w:spacing w:val="-12"/>
                <w:sz w:val="22"/>
                <w:szCs w:val="22"/>
              </w:rPr>
              <w:t xml:space="preserve"> </w:t>
            </w:r>
            <w:r w:rsidR="00827B98" w:rsidRPr="00C31C12">
              <w:rPr>
                <w:rFonts w:cs="Arial"/>
                <w:sz w:val="22"/>
                <w:szCs w:val="22"/>
              </w:rPr>
              <w:t>agreements</w:t>
            </w:r>
            <w:r w:rsidR="00827B98" w:rsidRPr="00C31C12">
              <w:rPr>
                <w:rFonts w:cs="Arial"/>
                <w:spacing w:val="-11"/>
                <w:sz w:val="22"/>
                <w:szCs w:val="22"/>
              </w:rPr>
              <w:t xml:space="preserve"> </w:t>
            </w:r>
            <w:r w:rsidR="00827B98" w:rsidRPr="00C31C12">
              <w:rPr>
                <w:rFonts w:cs="Arial"/>
                <w:sz w:val="22"/>
                <w:szCs w:val="22"/>
              </w:rPr>
              <w:t>as</w:t>
            </w:r>
            <w:r w:rsidR="00827B98" w:rsidRPr="00C31C12">
              <w:rPr>
                <w:rFonts w:cs="Arial"/>
                <w:spacing w:val="-17"/>
                <w:sz w:val="22"/>
                <w:szCs w:val="22"/>
              </w:rPr>
              <w:t xml:space="preserve"> </w:t>
            </w:r>
            <w:r w:rsidR="00827B98" w:rsidRPr="00C31C12">
              <w:rPr>
                <w:rFonts w:cs="Arial"/>
                <w:sz w:val="22"/>
                <w:szCs w:val="22"/>
              </w:rPr>
              <w:t>may</w:t>
            </w:r>
            <w:r w:rsidR="00526659">
              <w:rPr>
                <w:rFonts w:cs="Arial"/>
                <w:sz w:val="22"/>
                <w:szCs w:val="22"/>
              </w:rPr>
              <w:t xml:space="preserve"> </w:t>
            </w:r>
            <w:r w:rsidR="00827B98" w:rsidRPr="00C31C12">
              <w:rPr>
                <w:rFonts w:cs="Arial"/>
                <w:sz w:val="22"/>
                <w:szCs w:val="22"/>
              </w:rPr>
              <w:t>be required from time to time to enable each Party to comply with applicable Data Privacy Laws.</w:t>
            </w:r>
          </w:p>
          <w:p w14:paraId="37929E1E" w14:textId="5CDB5177" w:rsidR="00827B98" w:rsidRPr="001A4B9E" w:rsidRDefault="00827B98" w:rsidP="00FA1D8E">
            <w:pPr>
              <w:pStyle w:val="Heading2"/>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sidR="00182D9E">
              <w:rPr>
                <w:rFonts w:cs="Arial"/>
                <w:color w:val="2E74B5" w:themeColor="accent1" w:themeShade="BF"/>
                <w:sz w:val="22"/>
                <w:szCs w:val="22"/>
              </w:rPr>
              <w:t>:</w:t>
            </w:r>
          </w:p>
          <w:p w14:paraId="60E007F9" w14:textId="578E41AE" w:rsidR="00827B98" w:rsidRPr="000437DD" w:rsidRDefault="00827B98" w:rsidP="000D6887">
            <w:pPr>
              <w:pStyle w:val="Heading2"/>
              <w:numPr>
                <w:ilvl w:val="0"/>
                <w:numId w:val="0"/>
              </w:numPr>
              <w:ind w:left="59" w:right="149"/>
              <w:rPr>
                <w:rFonts w:eastAsia="Times New Roman" w:cs="Arial"/>
              </w:rPr>
            </w:pPr>
            <w:r w:rsidRPr="00162CC8">
              <w:rPr>
                <w:rFonts w:cs="Arial"/>
                <w:iCs/>
                <w:color w:val="00B050"/>
                <w:sz w:val="22"/>
                <w:szCs w:val="22"/>
              </w:rPr>
              <w:t xml:space="preserve">Required in US </w:t>
            </w:r>
            <w:r w:rsidRPr="00162CC8">
              <w:rPr>
                <w:rFonts w:cs="Arial"/>
                <w:iCs/>
                <w:color w:val="2E74B5" w:themeColor="accent1" w:themeShade="BF"/>
                <w:sz w:val="22"/>
                <w:szCs w:val="22"/>
              </w:rPr>
              <w:t xml:space="preserve">(California </w:t>
            </w:r>
            <w:r w:rsidR="00196359" w:rsidRPr="00C64114">
              <w:rPr>
                <w:rFonts w:cs="Arial"/>
                <w:color w:val="2E74B5" w:themeColor="accent1" w:themeShade="BF"/>
                <w:sz w:val="22"/>
                <w:szCs w:val="22"/>
              </w:rPr>
              <w:t>CCPA</w:t>
            </w:r>
            <w:r w:rsidR="00196359" w:rsidRPr="00C31C12">
              <w:rPr>
                <w:rFonts w:cs="Arial"/>
                <w:color w:val="2E74B5" w:themeColor="accent1" w:themeShade="BF"/>
                <w:sz w:val="22"/>
                <w:szCs w:val="22"/>
              </w:rPr>
              <w:t xml:space="preserve"> </w:t>
            </w:r>
            <w:hyperlink r:id="rId39" w:history="1">
              <w:r w:rsidR="00196359" w:rsidRPr="00C31C12">
                <w:rPr>
                  <w:rStyle w:val="Hyperlink"/>
                  <w:sz w:val="22"/>
                  <w:szCs w:val="22"/>
                </w:rPr>
                <w:t>1798.100(d)</w:t>
              </w:r>
            </w:hyperlink>
            <w:r w:rsidRPr="000D6887">
              <w:rPr>
                <w:rFonts w:cs="Arial"/>
                <w:iCs/>
                <w:color w:val="2E74B5" w:themeColor="accent1" w:themeShade="BF"/>
              </w:rPr>
              <w:t>)</w:t>
            </w:r>
          </w:p>
        </w:tc>
      </w:tr>
      <w:tr w:rsidR="00D76236" w:rsidRPr="000437DD" w14:paraId="624099F1"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0BCC1D7F" w14:textId="77777777" w:rsidR="00827B98" w:rsidRPr="000437DD" w:rsidRDefault="00827B98" w:rsidP="00061E7D">
            <w:pPr>
              <w:pStyle w:val="paragraph"/>
              <w:spacing w:before="0" w:beforeAutospacing="0" w:after="240" w:afterAutospacing="0"/>
              <w:ind w:left="82" w:right="121"/>
              <w:jc w:val="both"/>
              <w:textAlignment w:val="baseline"/>
              <w:rPr>
                <w:rFonts w:ascii="Arial" w:hAnsi="Arial" w:cs="Arial"/>
                <w:b/>
                <w:sz w:val="22"/>
                <w:szCs w:val="22"/>
              </w:rPr>
            </w:pPr>
            <w:r w:rsidRPr="000437DD">
              <w:rPr>
                <w:rFonts w:ascii="Arial" w:hAnsi="Arial" w:cs="Arial"/>
                <w:b/>
                <w:sz w:val="22"/>
                <w:szCs w:val="22"/>
              </w:rPr>
              <w:t>CO-OPERATION AND ASSISTANCE</w:t>
            </w:r>
          </w:p>
          <w:p w14:paraId="27A5C84A" w14:textId="28EEA909"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i/>
                <w:caps/>
                <w:sz w:val="22"/>
                <w:szCs w:val="22"/>
                <w:lang w:val="en-GB"/>
              </w:rPr>
            </w:pPr>
            <w:r w:rsidRPr="000437DD">
              <w:rPr>
                <w:rFonts w:ascii="Arial" w:hAnsi="Arial" w:cs="Arial"/>
                <w:i/>
                <w:sz w:val="22"/>
                <w:szCs w:val="22"/>
              </w:rPr>
              <w:t>Demonstration of compliance</w:t>
            </w:r>
          </w:p>
        </w:tc>
        <w:tc>
          <w:tcPr>
            <w:tcW w:w="10181" w:type="dxa"/>
            <w:tcBorders>
              <w:top w:val="single" w:sz="6" w:space="0" w:color="auto"/>
              <w:left w:val="single" w:sz="6" w:space="0" w:color="auto"/>
              <w:bottom w:val="single" w:sz="6" w:space="0" w:color="auto"/>
              <w:right w:val="single" w:sz="6" w:space="0" w:color="auto"/>
            </w:tcBorders>
          </w:tcPr>
          <w:p w14:paraId="42F1F288" w14:textId="68AE5DB6" w:rsidR="00827B98" w:rsidRDefault="00827B98" w:rsidP="00061E7D">
            <w:pPr>
              <w:pStyle w:val="Heading2"/>
              <w:numPr>
                <w:ilvl w:val="0"/>
                <w:numId w:val="0"/>
              </w:numPr>
              <w:tabs>
                <w:tab w:val="left" w:pos="3180"/>
              </w:tabs>
              <w:ind w:left="59" w:right="149"/>
              <w:rPr>
                <w:rFonts w:cs="Arial"/>
                <w:sz w:val="22"/>
                <w:szCs w:val="22"/>
              </w:rPr>
            </w:pPr>
            <w:r w:rsidRPr="000437DD">
              <w:rPr>
                <w:rFonts w:cs="Arial"/>
                <w:sz w:val="22"/>
                <w:szCs w:val="22"/>
              </w:rPr>
              <w:t>5.3</w:t>
            </w:r>
            <w:r w:rsidR="009A16DF">
              <w:rPr>
                <w:rFonts w:cs="Arial"/>
                <w:sz w:val="22"/>
                <w:szCs w:val="22"/>
              </w:rPr>
              <w:t xml:space="preserve"> </w:t>
            </w:r>
            <w:r w:rsidRPr="00C403E4">
              <w:rPr>
                <w:rFonts w:cs="Arial"/>
                <w:color w:val="00B050"/>
                <w:sz w:val="22"/>
                <w:szCs w:val="22"/>
                <w:highlight w:val="lightGray"/>
              </w:rPr>
              <w:t>On Gallagher’s request, Vendor shall promptly make available to Gallagher all information necessary to demonstrate its compliance with this Addendum and applicable Data Privacy Laws</w:t>
            </w:r>
            <w:r w:rsidRPr="00C403E4">
              <w:rPr>
                <w:rFonts w:cs="Arial"/>
                <w:sz w:val="22"/>
                <w:szCs w:val="22"/>
                <w:highlight w:val="lightGray"/>
              </w:rPr>
              <w:t>.</w:t>
            </w:r>
          </w:p>
          <w:p w14:paraId="0EC68529" w14:textId="5B5FA98D" w:rsidR="00827B98" w:rsidRPr="00C403E4" w:rsidRDefault="00827B98" w:rsidP="00061E7D">
            <w:pPr>
              <w:pStyle w:val="Heading2"/>
              <w:numPr>
                <w:ilvl w:val="0"/>
                <w:numId w:val="0"/>
              </w:numPr>
              <w:tabs>
                <w:tab w:val="left" w:pos="3180"/>
              </w:tabs>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sidR="00182D9E">
              <w:rPr>
                <w:rFonts w:cs="Arial"/>
                <w:color w:val="2E74B5" w:themeColor="accent1" w:themeShade="BF"/>
                <w:sz w:val="22"/>
                <w:szCs w:val="22"/>
              </w:rPr>
              <w:t>:</w:t>
            </w:r>
          </w:p>
          <w:p w14:paraId="24CE9D3F" w14:textId="46978F1E" w:rsidR="00827B98" w:rsidRPr="00C403E4" w:rsidRDefault="00827B98" w:rsidP="00061E7D">
            <w:pPr>
              <w:pStyle w:val="Heading2"/>
              <w:numPr>
                <w:ilvl w:val="0"/>
                <w:numId w:val="0"/>
              </w:numPr>
              <w:tabs>
                <w:tab w:val="left" w:pos="3180"/>
              </w:tabs>
              <w:ind w:left="59" w:right="149"/>
              <w:rPr>
                <w:rFonts w:cs="Arial"/>
                <w:color w:val="2E74B5" w:themeColor="accent1" w:themeShade="BF"/>
                <w:sz w:val="22"/>
                <w:szCs w:val="22"/>
              </w:rPr>
            </w:pPr>
            <w:r w:rsidRPr="00C403E4">
              <w:rPr>
                <w:rFonts w:cs="Arial"/>
                <w:color w:val="2E74B5" w:themeColor="accent1" w:themeShade="BF"/>
                <w:sz w:val="22"/>
                <w:szCs w:val="22"/>
              </w:rPr>
              <w:t xml:space="preserve">If </w:t>
            </w:r>
            <w:r w:rsidR="00954D10">
              <w:rPr>
                <w:rFonts w:cs="Arial"/>
                <w:color w:val="2E74B5" w:themeColor="accent1" w:themeShade="BF"/>
                <w:sz w:val="22"/>
                <w:szCs w:val="22"/>
              </w:rPr>
              <w:t>v</w:t>
            </w:r>
            <w:r w:rsidRPr="00C403E4">
              <w:rPr>
                <w:rFonts w:cs="Arial"/>
                <w:color w:val="2E74B5" w:themeColor="accent1" w:themeShade="BF"/>
                <w:sz w:val="22"/>
                <w:szCs w:val="22"/>
              </w:rPr>
              <w:t xml:space="preserve">endor objects, consider adding </w:t>
            </w:r>
            <w:r w:rsidRPr="000D6887">
              <w:rPr>
                <w:rFonts w:cs="Arial"/>
                <w:i/>
                <w:color w:val="2E74B5" w:themeColor="accent1" w:themeShade="BF"/>
                <w:sz w:val="22"/>
                <w:szCs w:val="22"/>
              </w:rPr>
              <w:t>“In the event of a Security Breach</w:t>
            </w:r>
            <w:r w:rsidRPr="00C403E4">
              <w:rPr>
                <w:rFonts w:cs="Arial"/>
                <w:color w:val="2E74B5" w:themeColor="accent1" w:themeShade="BF"/>
                <w:sz w:val="22"/>
                <w:szCs w:val="22"/>
              </w:rPr>
              <w:t>” at the beginning of sentence.</w:t>
            </w:r>
          </w:p>
          <w:p w14:paraId="5889A419" w14:textId="77777777" w:rsidR="00827B98" w:rsidRDefault="00827B98" w:rsidP="00DE3305">
            <w:pPr>
              <w:pStyle w:val="Heading2"/>
              <w:numPr>
                <w:ilvl w:val="0"/>
                <w:numId w:val="0"/>
              </w:numPr>
              <w:tabs>
                <w:tab w:val="left" w:pos="3180"/>
              </w:tabs>
              <w:ind w:left="59" w:right="149"/>
              <w:rPr>
                <w:rFonts w:cs="Arial"/>
                <w:color w:val="2E74B5" w:themeColor="accent1" w:themeShade="BF"/>
                <w:sz w:val="22"/>
                <w:szCs w:val="22"/>
              </w:rPr>
            </w:pPr>
            <w:r w:rsidRPr="000437DD">
              <w:rPr>
                <w:rFonts w:cs="Arial"/>
                <w:color w:val="00B050"/>
                <w:sz w:val="22"/>
                <w:szCs w:val="22"/>
              </w:rPr>
              <w:t xml:space="preserve">Required in US </w:t>
            </w:r>
            <w:r w:rsidRPr="00C403E4">
              <w:rPr>
                <w:rFonts w:cs="Arial"/>
                <w:color w:val="2E74B5" w:themeColor="accent1" w:themeShade="BF"/>
                <w:sz w:val="22"/>
                <w:szCs w:val="22"/>
              </w:rPr>
              <w:t xml:space="preserve">(California </w:t>
            </w:r>
            <w:hyperlink r:id="rId40" w:history="1">
              <w:r w:rsidRPr="00512CF6">
                <w:rPr>
                  <w:rStyle w:val="Hyperlink"/>
                  <w:rFonts w:cs="Arial"/>
                </w:rPr>
                <w:t>CCPA Reg. 705</w:t>
              </w:r>
              <w:r w:rsidR="00831238">
                <w:rPr>
                  <w:rStyle w:val="Hyperlink"/>
                  <w:rFonts w:cs="Arial"/>
                </w:rPr>
                <w:t>1</w:t>
              </w:r>
            </w:hyperlink>
            <w:r w:rsidR="00DE3305">
              <w:rPr>
                <w:color w:val="2E74B5" w:themeColor="accent1" w:themeShade="BF"/>
                <w:sz w:val="22"/>
                <w:szCs w:val="22"/>
              </w:rPr>
              <w:t xml:space="preserve">, </w:t>
            </w:r>
            <w:r w:rsidR="00DE3305">
              <w:rPr>
                <w:rFonts w:cs="Arial"/>
                <w:color w:val="2E74B5" w:themeColor="accent1" w:themeShade="BF"/>
                <w:sz w:val="22"/>
                <w:szCs w:val="22"/>
              </w:rPr>
              <w:t>and other US state privacy laws)</w:t>
            </w:r>
          </w:p>
          <w:p w14:paraId="1E0196C7" w14:textId="6B8E7784" w:rsidR="0044784A" w:rsidRPr="00C403E4" w:rsidRDefault="0044784A" w:rsidP="00DE3305">
            <w:pPr>
              <w:pStyle w:val="Heading2"/>
              <w:numPr>
                <w:ilvl w:val="0"/>
                <w:numId w:val="0"/>
              </w:numPr>
              <w:tabs>
                <w:tab w:val="left" w:pos="3180"/>
              </w:tabs>
              <w:ind w:left="59" w:right="149"/>
              <w:rPr>
                <w:rFonts w:cs="Arial"/>
                <w:i/>
                <w:iCs/>
                <w:sz w:val="22"/>
                <w:szCs w:val="22"/>
              </w:rPr>
            </w:pPr>
          </w:p>
        </w:tc>
        <w:tc>
          <w:tcPr>
            <w:tcW w:w="10091" w:type="dxa"/>
            <w:tcBorders>
              <w:top w:val="single" w:sz="6" w:space="0" w:color="auto"/>
              <w:left w:val="single" w:sz="6" w:space="0" w:color="auto"/>
              <w:bottom w:val="single" w:sz="6" w:space="0" w:color="auto"/>
              <w:right w:val="single" w:sz="6" w:space="0" w:color="auto"/>
            </w:tcBorders>
          </w:tcPr>
          <w:p w14:paraId="13FD5AC7" w14:textId="77777777" w:rsidR="00827B98" w:rsidRPr="000F0A0F" w:rsidRDefault="00827B98" w:rsidP="00061E7D">
            <w:pPr>
              <w:spacing w:after="240" w:line="240" w:lineRule="auto"/>
              <w:ind w:left="121" w:right="77"/>
              <w:jc w:val="both"/>
              <w:textAlignment w:val="baseline"/>
              <w:rPr>
                <w:rFonts w:ascii="Arial" w:eastAsia="STZhongsong" w:hAnsi="Arial" w:cs="Arial"/>
                <w:spacing w:val="-1"/>
                <w:lang w:val="en-GB" w:eastAsia="zh-CN"/>
              </w:rPr>
            </w:pPr>
            <w:r w:rsidRPr="000F0A0F">
              <w:rPr>
                <w:rFonts w:ascii="Arial" w:eastAsia="STZhongsong" w:hAnsi="Arial" w:cs="Arial"/>
                <w:spacing w:val="-1"/>
                <w:lang w:val="en-GB" w:eastAsia="zh-CN"/>
              </w:rPr>
              <w:t>N/A [Not in Gallagher as Recipient DPA.]</w:t>
            </w:r>
          </w:p>
          <w:p w14:paraId="0E8DDB4B" w14:textId="77777777" w:rsidR="001E4A63" w:rsidRPr="001A4B9E" w:rsidRDefault="001E4A63" w:rsidP="000F0A0F">
            <w:pPr>
              <w:pStyle w:val="Heading2"/>
              <w:numPr>
                <w:ilvl w:val="0"/>
                <w:numId w:val="0"/>
              </w:numPr>
              <w:ind w:left="87" w:right="149"/>
              <w:rPr>
                <w:rFonts w:cs="Arial"/>
                <w:color w:val="2E74B5" w:themeColor="accent1" w:themeShade="BF"/>
                <w:sz w:val="22"/>
                <w:szCs w:val="22"/>
              </w:rPr>
            </w:pPr>
            <w:r w:rsidRPr="001E4A63">
              <w:rPr>
                <w:rFonts w:cs="Arial"/>
                <w:color w:val="2E74B5" w:themeColor="accent1" w:themeShade="BF"/>
                <w:sz w:val="22"/>
                <w:szCs w:val="22"/>
                <w:u w:val="single"/>
              </w:rPr>
              <w:t>Guidance</w:t>
            </w:r>
            <w:r>
              <w:rPr>
                <w:rFonts w:cs="Arial"/>
                <w:color w:val="2E74B5" w:themeColor="accent1" w:themeShade="BF"/>
                <w:sz w:val="22"/>
                <w:szCs w:val="22"/>
              </w:rPr>
              <w:t>:</w:t>
            </w:r>
          </w:p>
          <w:p w14:paraId="41B769EA" w14:textId="5F41F4B7" w:rsidR="001E4A63" w:rsidRPr="000F0A0F" w:rsidRDefault="001E4A63" w:rsidP="001E4A63">
            <w:pPr>
              <w:spacing w:after="0" w:line="240" w:lineRule="auto"/>
              <w:ind w:left="87" w:right="173"/>
              <w:contextualSpacing/>
              <w:jc w:val="both"/>
              <w:rPr>
                <w:rFonts w:ascii="Arial" w:eastAsia="STZhongsong" w:hAnsi="Arial" w:cs="Arial"/>
                <w:color w:val="2E74B5" w:themeColor="accent1" w:themeShade="BF"/>
                <w:lang w:val="en-GB" w:eastAsia="zh-CN"/>
              </w:rPr>
            </w:pPr>
            <w:r w:rsidRPr="000F0A0F">
              <w:rPr>
                <w:rFonts w:ascii="Arial" w:eastAsia="STZhongsong" w:hAnsi="Arial" w:cs="Arial"/>
                <w:color w:val="2E74B5" w:themeColor="accent1" w:themeShade="BF"/>
                <w:lang w:val="en-GB" w:eastAsia="zh-CN"/>
              </w:rPr>
              <w:t xml:space="preserve">If vendor requires specific information to be provided by Gallagher, escalate to local BISO and privacy lead to determine what specific information is acceptable to include.  Certain information following may include confidential or privileged information regarding Gallagher or other clients and cannot be provided.  Do not agree to provide forensic reports or other Gallagher proprietary (or privileged) information.  Also do not agree to provide any information beyond what is necessary for the vendor to meet any compliance obligations.  </w:t>
            </w:r>
          </w:p>
          <w:p w14:paraId="4C67A254" w14:textId="77777777" w:rsidR="001E4A63" w:rsidRPr="001E4A63" w:rsidRDefault="001E4A63" w:rsidP="001E4A63">
            <w:pPr>
              <w:spacing w:after="0" w:line="240" w:lineRule="auto"/>
              <w:ind w:left="87" w:right="173"/>
              <w:contextualSpacing/>
              <w:jc w:val="both"/>
              <w:rPr>
                <w:rFonts w:ascii="Arial" w:eastAsia="STZhongsong" w:hAnsi="Arial" w:cs="Arial"/>
                <w:color w:val="2E74B5" w:themeColor="accent1" w:themeShade="BF"/>
                <w:lang w:val="en-GB" w:eastAsia="zh-CN"/>
              </w:rPr>
            </w:pPr>
          </w:p>
          <w:p w14:paraId="3E02063E" w14:textId="02279EC0" w:rsidR="001E4A63" w:rsidRPr="000F0A0F" w:rsidRDefault="001E4A63" w:rsidP="001E4A63">
            <w:pPr>
              <w:pStyle w:val="Heading2"/>
              <w:numPr>
                <w:ilvl w:val="0"/>
                <w:numId w:val="0"/>
              </w:numPr>
              <w:tabs>
                <w:tab w:val="left" w:pos="3180"/>
              </w:tabs>
              <w:ind w:left="87" w:right="149"/>
              <w:rPr>
                <w:rFonts w:cs="Arial"/>
                <w:color w:val="2E74B5" w:themeColor="accent1" w:themeShade="BF"/>
                <w:sz w:val="22"/>
                <w:szCs w:val="22"/>
              </w:rPr>
            </w:pPr>
            <w:r>
              <w:rPr>
                <w:rFonts w:cs="Arial"/>
                <w:color w:val="2E74B5" w:themeColor="accent1" w:themeShade="BF"/>
                <w:sz w:val="22"/>
                <w:szCs w:val="22"/>
              </w:rPr>
              <w:t>C</w:t>
            </w:r>
            <w:r w:rsidRPr="00C403E4">
              <w:rPr>
                <w:rFonts w:cs="Arial"/>
                <w:color w:val="2E74B5" w:themeColor="accent1" w:themeShade="BF"/>
                <w:sz w:val="22"/>
                <w:szCs w:val="22"/>
              </w:rPr>
              <w:t>onsider</w:t>
            </w:r>
            <w:r>
              <w:rPr>
                <w:rFonts w:cs="Arial"/>
                <w:color w:val="2E74B5" w:themeColor="accent1" w:themeShade="BF"/>
                <w:sz w:val="22"/>
                <w:szCs w:val="22"/>
              </w:rPr>
              <w:t xml:space="preserve"> limiting any requirement to provide </w:t>
            </w:r>
            <w:r w:rsidRPr="001E4A63">
              <w:rPr>
                <w:rFonts w:cs="Arial"/>
                <w:color w:val="2E74B5" w:themeColor="accent1" w:themeShade="BF"/>
                <w:sz w:val="22"/>
                <w:szCs w:val="22"/>
              </w:rPr>
              <w:t>information only in the event of a Security Breach.</w:t>
            </w:r>
          </w:p>
        </w:tc>
      </w:tr>
      <w:tr w:rsidR="00D76236" w:rsidRPr="000437DD" w14:paraId="421714C2"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742D674B" w14:textId="77777777" w:rsidR="00827B98" w:rsidRPr="000437DD" w:rsidRDefault="00827B98" w:rsidP="00061E7D">
            <w:pPr>
              <w:pStyle w:val="paragraph"/>
              <w:spacing w:before="0" w:beforeAutospacing="0" w:after="240" w:afterAutospacing="0"/>
              <w:ind w:left="82" w:right="121"/>
              <w:jc w:val="both"/>
              <w:textAlignment w:val="baseline"/>
              <w:rPr>
                <w:rFonts w:ascii="Arial" w:hAnsi="Arial" w:cs="Arial"/>
                <w:b/>
                <w:sz w:val="22"/>
                <w:szCs w:val="22"/>
              </w:rPr>
            </w:pPr>
            <w:r w:rsidRPr="000437DD">
              <w:rPr>
                <w:rFonts w:ascii="Arial" w:hAnsi="Arial" w:cs="Arial"/>
                <w:b/>
                <w:sz w:val="22"/>
                <w:szCs w:val="22"/>
              </w:rPr>
              <w:t>CO-OPERATION AND ASSISTANCE</w:t>
            </w:r>
          </w:p>
          <w:p w14:paraId="390B40C4" w14:textId="5A9D71D3"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Style w:val="normaltextrun"/>
                <w:rFonts w:ascii="Arial" w:hAnsi="Arial" w:cs="Arial"/>
                <w:i/>
                <w:iCs/>
                <w:color w:val="000000"/>
                <w:sz w:val="22"/>
                <w:szCs w:val="22"/>
                <w:shd w:val="clear" w:color="auto" w:fill="FFFFFF"/>
                <w:lang w:val="en-GB"/>
              </w:rPr>
              <w:t>Regulatory or governmental body requests</w:t>
            </w:r>
          </w:p>
        </w:tc>
        <w:tc>
          <w:tcPr>
            <w:tcW w:w="10181" w:type="dxa"/>
            <w:tcBorders>
              <w:top w:val="single" w:sz="6" w:space="0" w:color="auto"/>
              <w:left w:val="single" w:sz="6" w:space="0" w:color="auto"/>
              <w:bottom w:val="single" w:sz="6" w:space="0" w:color="auto"/>
              <w:right w:val="single" w:sz="6" w:space="0" w:color="auto"/>
            </w:tcBorders>
          </w:tcPr>
          <w:p w14:paraId="715EDD78" w14:textId="60A6538D" w:rsidR="00827B98" w:rsidRDefault="00827B98" w:rsidP="00061E7D">
            <w:pPr>
              <w:pStyle w:val="Heading2"/>
              <w:numPr>
                <w:ilvl w:val="0"/>
                <w:numId w:val="0"/>
              </w:numPr>
              <w:ind w:left="59" w:right="149"/>
              <w:rPr>
                <w:rFonts w:cs="Arial"/>
                <w:sz w:val="22"/>
                <w:szCs w:val="22"/>
              </w:rPr>
            </w:pPr>
            <w:r w:rsidRPr="000437DD">
              <w:rPr>
                <w:rFonts w:cs="Arial"/>
                <w:sz w:val="22"/>
                <w:szCs w:val="22"/>
              </w:rPr>
              <w:t>5.4</w:t>
            </w:r>
            <w:r w:rsidR="009A16DF">
              <w:rPr>
                <w:rFonts w:cs="Arial"/>
                <w:sz w:val="22"/>
                <w:szCs w:val="22"/>
              </w:rPr>
              <w:t xml:space="preserve"> </w:t>
            </w:r>
            <w:r w:rsidRPr="00C403E4">
              <w:rPr>
                <w:rFonts w:cs="Arial"/>
                <w:sz w:val="22"/>
                <w:szCs w:val="22"/>
                <w:highlight w:val="lightGray"/>
              </w:rPr>
              <w:t xml:space="preserve">In the event Vendor receives a request from a government body for access to Gallagher Personal Data or Confidential Information, Vendor </w:t>
            </w:r>
            <w:r w:rsidR="00F7578D">
              <w:rPr>
                <w:rFonts w:cs="Arial"/>
                <w:sz w:val="22"/>
                <w:szCs w:val="22"/>
                <w:highlight w:val="lightGray"/>
              </w:rPr>
              <w:t>shall</w:t>
            </w:r>
            <w:r w:rsidRPr="00C403E4">
              <w:rPr>
                <w:rFonts w:cs="Arial"/>
                <w:sz w:val="22"/>
                <w:szCs w:val="22"/>
                <w:highlight w:val="lightGray"/>
              </w:rPr>
              <w:t>, unless legally prohibited from doing so: (i) provide a copy of the request to Gallagher; (ii) consult with Gallagher and agree upon a response; (iii) challenge the request to the extent, in the reasonable opinion of Gallagher, that such request conflicts with its obligations under applicable Data Privacy Laws; and (iv) only disclose or provide access to</w:t>
            </w:r>
            <w:r w:rsidR="00526659">
              <w:rPr>
                <w:rFonts w:cs="Arial"/>
                <w:sz w:val="22"/>
                <w:szCs w:val="22"/>
                <w:highlight w:val="lightGray"/>
              </w:rPr>
              <w:t xml:space="preserve"> </w:t>
            </w:r>
            <w:r w:rsidRPr="00C403E4">
              <w:rPr>
                <w:rFonts w:cs="Arial"/>
                <w:sz w:val="22"/>
                <w:szCs w:val="22"/>
                <w:highlight w:val="lightGray"/>
              </w:rPr>
              <w:t>Gallagher Personal Data of Confidential Information in response to any requests where legally required to do so.</w:t>
            </w:r>
          </w:p>
          <w:p w14:paraId="104EE735" w14:textId="77777777" w:rsidR="00827B98" w:rsidRPr="00C403E4" w:rsidRDefault="00827B98" w:rsidP="00061E7D">
            <w:pPr>
              <w:pStyle w:val="Heading2"/>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7FC08075" w14:textId="751101EC" w:rsidR="00827B98" w:rsidRPr="000437DD" w:rsidRDefault="00827B98" w:rsidP="00061E7D">
            <w:pPr>
              <w:pStyle w:val="Heading2"/>
              <w:numPr>
                <w:ilvl w:val="0"/>
                <w:numId w:val="0"/>
              </w:numPr>
              <w:ind w:left="59" w:right="149"/>
              <w:rPr>
                <w:rFonts w:cs="Arial"/>
                <w:sz w:val="22"/>
                <w:szCs w:val="22"/>
              </w:rPr>
            </w:pPr>
            <w:r w:rsidRPr="00C403E4">
              <w:rPr>
                <w:rFonts w:cs="Arial"/>
                <w:color w:val="2E74B5" w:themeColor="accent1" w:themeShade="BF"/>
                <w:sz w:val="22"/>
                <w:szCs w:val="22"/>
              </w:rPr>
              <w:t>Minor revisions allowed provided intent of clause remains</w:t>
            </w:r>
            <w:r w:rsidRPr="000D6887">
              <w:rPr>
                <w:rFonts w:cs="Arial"/>
                <w:sz w:val="22"/>
                <w:szCs w:val="22"/>
              </w:rPr>
              <w:t>.</w:t>
            </w:r>
          </w:p>
        </w:tc>
        <w:tc>
          <w:tcPr>
            <w:tcW w:w="10091" w:type="dxa"/>
            <w:tcBorders>
              <w:top w:val="single" w:sz="6" w:space="0" w:color="auto"/>
              <w:left w:val="single" w:sz="6" w:space="0" w:color="auto"/>
              <w:bottom w:val="single" w:sz="6" w:space="0" w:color="auto"/>
              <w:right w:val="single" w:sz="6" w:space="0" w:color="auto"/>
            </w:tcBorders>
          </w:tcPr>
          <w:p w14:paraId="41E1F31B" w14:textId="77777777" w:rsidR="00827B98" w:rsidRDefault="00827B98" w:rsidP="00061E7D">
            <w:pPr>
              <w:spacing w:after="240" w:line="240" w:lineRule="auto"/>
              <w:ind w:left="121" w:right="77"/>
              <w:jc w:val="both"/>
              <w:textAlignment w:val="baseline"/>
              <w:rPr>
                <w:rFonts w:ascii="Arial" w:eastAsia="Times New Roman" w:hAnsi="Arial" w:cs="Arial"/>
              </w:rPr>
            </w:pPr>
            <w:r>
              <w:rPr>
                <w:rFonts w:ascii="Arial" w:eastAsia="Times New Roman" w:hAnsi="Arial" w:cs="Arial"/>
              </w:rPr>
              <w:t xml:space="preserve">N/A </w:t>
            </w:r>
            <w:r w:rsidRPr="000437DD">
              <w:rPr>
                <w:rFonts w:ascii="Arial" w:eastAsia="Times New Roman" w:hAnsi="Arial" w:cs="Arial"/>
              </w:rPr>
              <w:t>[Not in Gallagher as Recipient DPA.]</w:t>
            </w:r>
          </w:p>
          <w:p w14:paraId="2D73D46F" w14:textId="77777777" w:rsidR="00827B98" w:rsidRPr="00C403E4" w:rsidRDefault="00827B98" w:rsidP="00C403E4">
            <w:pPr>
              <w:pStyle w:val="Heading2"/>
              <w:numPr>
                <w:ilvl w:val="0"/>
                <w:numId w:val="0"/>
              </w:numPr>
              <w:ind w:left="93" w:right="14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56EA6E71" w14:textId="5A4D0B1C" w:rsidR="00827B98" w:rsidRPr="00C403E4" w:rsidRDefault="00827B98" w:rsidP="00C403E4">
            <w:pPr>
              <w:spacing w:after="240" w:line="240" w:lineRule="auto"/>
              <w:ind w:left="93" w:right="77"/>
              <w:jc w:val="both"/>
              <w:textAlignment w:val="baseline"/>
              <w:rPr>
                <w:rFonts w:ascii="Arial" w:hAnsi="Arial" w:cs="Arial"/>
                <w:color w:val="2E74B5" w:themeColor="accent1" w:themeShade="BF"/>
              </w:rPr>
            </w:pPr>
            <w:r w:rsidRPr="00C403E4">
              <w:rPr>
                <w:rFonts w:ascii="Arial" w:hAnsi="Arial" w:cs="Arial"/>
                <w:color w:val="2E74B5" w:themeColor="accent1" w:themeShade="BF"/>
              </w:rPr>
              <w:t xml:space="preserve">A provision similar to 5.4 of the C2C DPA DD template would be acceptable if required by </w:t>
            </w:r>
            <w:r w:rsidR="00954D10">
              <w:rPr>
                <w:rFonts w:ascii="Arial" w:hAnsi="Arial" w:cs="Arial"/>
                <w:color w:val="2E74B5" w:themeColor="accent1" w:themeShade="BF"/>
              </w:rPr>
              <w:t>v</w:t>
            </w:r>
            <w:r w:rsidRPr="00C403E4">
              <w:rPr>
                <w:rFonts w:ascii="Arial" w:hAnsi="Arial" w:cs="Arial"/>
                <w:color w:val="2E74B5" w:themeColor="accent1" w:themeShade="BF"/>
              </w:rPr>
              <w:t>endor.</w:t>
            </w:r>
          </w:p>
          <w:p w14:paraId="170CFFDE" w14:textId="2C57E1E5" w:rsidR="00827B98" w:rsidRPr="000437DD" w:rsidRDefault="00827B98" w:rsidP="00FA1D8E">
            <w:pPr>
              <w:spacing w:after="240" w:line="240" w:lineRule="auto"/>
              <w:ind w:left="121" w:right="77"/>
              <w:jc w:val="both"/>
              <w:textAlignment w:val="baseline"/>
              <w:rPr>
                <w:rFonts w:ascii="Arial" w:eastAsia="Times New Roman" w:hAnsi="Arial" w:cs="Arial"/>
              </w:rPr>
            </w:pPr>
          </w:p>
        </w:tc>
      </w:tr>
      <w:tr w:rsidR="00E461C1" w:rsidRPr="000437DD" w14:paraId="5CF345CE" w14:textId="77777777" w:rsidTr="5DED8AFC">
        <w:trPr>
          <w:trHeight w:val="300"/>
        </w:trPr>
        <w:tc>
          <w:tcPr>
            <w:tcW w:w="22141" w:type="dxa"/>
            <w:gridSpan w:val="3"/>
            <w:tcBorders>
              <w:top w:val="single" w:sz="6" w:space="0" w:color="auto"/>
              <w:left w:val="single" w:sz="6" w:space="0" w:color="auto"/>
              <w:bottom w:val="single" w:sz="6" w:space="0" w:color="auto"/>
            </w:tcBorders>
            <w:shd w:val="clear" w:color="auto" w:fill="FFF2CC" w:themeFill="accent4" w:themeFillTint="33"/>
          </w:tcPr>
          <w:p w14:paraId="723AB2E7" w14:textId="42C2CC50" w:rsidR="00E461C1" w:rsidRPr="000437DD" w:rsidRDefault="00E461C1" w:rsidP="009A16DF">
            <w:pPr>
              <w:spacing w:after="240" w:line="240" w:lineRule="auto"/>
              <w:ind w:left="121" w:right="77"/>
              <w:jc w:val="both"/>
              <w:textAlignment w:val="baseline"/>
              <w:rPr>
                <w:rFonts w:ascii="Arial" w:eastAsia="Times New Roman" w:hAnsi="Arial" w:cs="Arial"/>
              </w:rPr>
            </w:pPr>
            <w:bookmarkStart w:id="9" w:name="_RESTRICTED_TRANSFER_AND"/>
            <w:bookmarkEnd w:id="9"/>
            <w:r w:rsidRPr="00D76236">
              <w:rPr>
                <w:rFonts w:ascii="Arial" w:hAnsi="Arial" w:cs="Arial"/>
                <w:b/>
              </w:rPr>
              <w:t>RESTRICTED TRANSFER AND SPECIAL LOCAL COUNTRY PROVISIONS</w:t>
            </w:r>
          </w:p>
        </w:tc>
      </w:tr>
      <w:tr w:rsidR="00D76236" w:rsidRPr="000437DD" w14:paraId="67008B56"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5427C1BB" w14:textId="50A11E61"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Fonts w:ascii="Arial" w:hAnsi="Arial" w:cs="Arial"/>
                <w:b/>
                <w:sz w:val="22"/>
                <w:szCs w:val="22"/>
              </w:rPr>
              <w:t>RESTRICTED TRANSFER AND SPECIAL LOCAL COUNTRY PROVISIONS</w:t>
            </w:r>
          </w:p>
        </w:tc>
        <w:tc>
          <w:tcPr>
            <w:tcW w:w="10181" w:type="dxa"/>
            <w:tcBorders>
              <w:top w:val="single" w:sz="6" w:space="0" w:color="auto"/>
              <w:left w:val="single" w:sz="6" w:space="0" w:color="auto"/>
              <w:bottom w:val="single" w:sz="6" w:space="0" w:color="auto"/>
              <w:right w:val="single" w:sz="6" w:space="0" w:color="auto"/>
            </w:tcBorders>
          </w:tcPr>
          <w:p w14:paraId="7740B9BE" w14:textId="6EF1120E" w:rsidR="00827B98" w:rsidRPr="00C403E4" w:rsidRDefault="00827B98" w:rsidP="00061E7D">
            <w:pPr>
              <w:pStyle w:val="Heading2"/>
              <w:numPr>
                <w:ilvl w:val="0"/>
                <w:numId w:val="0"/>
              </w:numPr>
              <w:ind w:left="59" w:right="149"/>
              <w:rPr>
                <w:rFonts w:cs="Arial"/>
                <w:sz w:val="22"/>
                <w:szCs w:val="22"/>
              </w:rPr>
            </w:pPr>
            <w:r w:rsidRPr="000437DD">
              <w:rPr>
                <w:rFonts w:cs="Arial"/>
                <w:sz w:val="22"/>
                <w:szCs w:val="22"/>
              </w:rPr>
              <w:t>6.1</w:t>
            </w:r>
            <w:r w:rsidR="009A16DF">
              <w:rPr>
                <w:rFonts w:cs="Arial"/>
                <w:sz w:val="22"/>
                <w:szCs w:val="22"/>
              </w:rPr>
              <w:t xml:space="preserve"> </w:t>
            </w:r>
            <w:r w:rsidRPr="00C403E4">
              <w:rPr>
                <w:rFonts w:cs="Arial"/>
                <w:sz w:val="22"/>
                <w:szCs w:val="22"/>
              </w:rPr>
              <w:t xml:space="preserve">In the event of any Restricted Transfer of the </w:t>
            </w:r>
            <w:r w:rsidRPr="00C403E4">
              <w:rPr>
                <w:rFonts w:cs="Arial"/>
                <w:sz w:val="22"/>
                <w:szCs w:val="22"/>
                <w:highlight w:val="lightGray"/>
              </w:rPr>
              <w:t>Gallagher</w:t>
            </w:r>
            <w:r w:rsidRPr="00C403E4">
              <w:rPr>
                <w:rFonts w:cs="Arial"/>
                <w:sz w:val="22"/>
                <w:szCs w:val="22"/>
              </w:rPr>
              <w:t xml:space="preserve"> Personal Data, the Parties agree that the applicable Restricted Transfer Provisions [</w:t>
            </w:r>
            <w:hyperlink r:id="rId41" w:history="1">
              <w:r w:rsidRPr="00C403E4">
                <w:rPr>
                  <w:rStyle w:val="Hyperlink"/>
                  <w:rFonts w:cs="Arial"/>
                  <w:color w:val="auto"/>
                  <w:sz w:val="22"/>
                  <w:szCs w:val="22"/>
                </w:rPr>
                <w:t>http://ajg.com/global-privacy-notice/controller-dpa-terms</w:t>
              </w:r>
            </w:hyperlink>
            <w:r w:rsidRPr="00C403E4">
              <w:rPr>
                <w:rFonts w:cs="Arial"/>
                <w:sz w:val="22"/>
                <w:szCs w:val="22"/>
              </w:rPr>
              <w:t>] shall apply.</w:t>
            </w:r>
            <w:r w:rsidR="00526659">
              <w:rPr>
                <w:rFonts w:cs="Arial"/>
                <w:sz w:val="22"/>
                <w:szCs w:val="22"/>
              </w:rPr>
              <w:t xml:space="preserve"> </w:t>
            </w:r>
            <w:r w:rsidRPr="00C403E4">
              <w:rPr>
                <w:rFonts w:cs="Arial"/>
                <w:sz w:val="22"/>
                <w:szCs w:val="22"/>
              </w:rPr>
              <w:t xml:space="preserve">If applicable, Annexes I and II to the Restricted Transfer Provisions are attached hereto as </w:t>
            </w:r>
            <w:r w:rsidRPr="00C403E4">
              <w:rPr>
                <w:rFonts w:cs="Arial"/>
                <w:b/>
                <w:sz w:val="22"/>
                <w:szCs w:val="22"/>
                <w:highlight w:val="lightGray"/>
              </w:rPr>
              <w:t>Exhibit 3</w:t>
            </w:r>
            <w:r w:rsidRPr="00C403E4">
              <w:rPr>
                <w:rFonts w:cs="Arial"/>
                <w:sz w:val="22"/>
                <w:szCs w:val="22"/>
              </w:rPr>
              <w:t>.</w:t>
            </w:r>
          </w:p>
          <w:p w14:paraId="46240B4C" w14:textId="1719751D" w:rsidR="00827B98" w:rsidRPr="00C403E4" w:rsidRDefault="00827B98" w:rsidP="00C403E4">
            <w:pPr>
              <w:pStyle w:val="Heading2"/>
              <w:numPr>
                <w:ilvl w:val="0"/>
                <w:numId w:val="0"/>
              </w:numPr>
              <w:ind w:left="91" w:right="14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3CC92719" w14:textId="5FB24663" w:rsidR="00827B98" w:rsidRPr="00C403E4" w:rsidRDefault="009A16DF" w:rsidP="00182D9E">
            <w:pPr>
              <w:pStyle w:val="CommentText"/>
              <w:spacing w:after="240"/>
              <w:ind w:left="91" w:right="99"/>
              <w:jc w:val="both"/>
              <w:rPr>
                <w:rFonts w:ascii="Arial" w:hAnsi="Arial" w:cs="Arial"/>
                <w:color w:val="2E74B5" w:themeColor="accent1" w:themeShade="BF"/>
                <w:sz w:val="22"/>
                <w:szCs w:val="22"/>
              </w:rPr>
            </w:pPr>
            <w:r>
              <w:rPr>
                <w:rFonts w:ascii="Arial" w:hAnsi="Arial" w:cs="Arial"/>
                <w:color w:val="2E74B5" w:themeColor="accent1" w:themeShade="BF"/>
                <w:sz w:val="22"/>
                <w:szCs w:val="22"/>
              </w:rPr>
              <w:t>Similar to the Restricted Transfer provisions in the V</w:t>
            </w:r>
            <w:r w:rsidR="00827B98" w:rsidRPr="00C403E4">
              <w:rPr>
                <w:rFonts w:ascii="Arial" w:hAnsi="Arial" w:cs="Arial"/>
                <w:color w:val="2E74B5" w:themeColor="accent1" w:themeShade="BF"/>
                <w:sz w:val="22"/>
                <w:szCs w:val="22"/>
              </w:rPr>
              <w:t xml:space="preserve">endor C2P </w:t>
            </w:r>
            <w:r>
              <w:rPr>
                <w:rFonts w:ascii="Arial" w:hAnsi="Arial" w:cs="Arial"/>
                <w:color w:val="2E74B5" w:themeColor="accent1" w:themeShade="BF"/>
                <w:sz w:val="22"/>
                <w:szCs w:val="22"/>
              </w:rPr>
              <w:t xml:space="preserve">DPA </w:t>
            </w:r>
            <w:r w:rsidR="00827B98" w:rsidRPr="00C403E4">
              <w:rPr>
                <w:rFonts w:ascii="Arial" w:hAnsi="Arial" w:cs="Arial"/>
                <w:color w:val="2E74B5" w:themeColor="accent1" w:themeShade="BF"/>
                <w:sz w:val="22"/>
                <w:szCs w:val="22"/>
              </w:rPr>
              <w:t xml:space="preserve">Playbook </w:t>
            </w:r>
            <w:r w:rsidR="00827B98" w:rsidRPr="00C403E4">
              <w:rPr>
                <w:rFonts w:ascii="Arial" w:hAnsi="Arial" w:cs="Arial"/>
                <w:b/>
                <w:color w:val="2E74B5" w:themeColor="accent1" w:themeShade="BF"/>
                <w:sz w:val="22"/>
                <w:szCs w:val="22"/>
              </w:rPr>
              <w:t xml:space="preserve">BUT </w:t>
            </w:r>
            <w:r w:rsidR="00827B98" w:rsidRPr="00C403E4">
              <w:rPr>
                <w:rFonts w:ascii="Arial" w:hAnsi="Arial" w:cs="Arial"/>
                <w:color w:val="2E74B5" w:themeColor="accent1" w:themeShade="BF"/>
                <w:sz w:val="22"/>
                <w:szCs w:val="22"/>
              </w:rPr>
              <w:t xml:space="preserve">note that the link is to “controller” terms, </w:t>
            </w:r>
            <w:r w:rsidR="005D7AC7">
              <w:rPr>
                <w:rFonts w:ascii="Arial" w:hAnsi="Arial" w:cs="Arial"/>
                <w:color w:val="2E74B5" w:themeColor="accent1" w:themeShade="BF"/>
                <w:sz w:val="22"/>
                <w:szCs w:val="22"/>
              </w:rPr>
              <w:t>instead of “processor” terms.</w:t>
            </w:r>
          </w:p>
          <w:p w14:paraId="0BEDC307" w14:textId="002B4C80" w:rsidR="00827B98" w:rsidRPr="00C403E4" w:rsidRDefault="00827B98" w:rsidP="00182D9E">
            <w:pPr>
              <w:pStyle w:val="CommentText"/>
              <w:spacing w:after="240"/>
              <w:ind w:left="91" w:right="99" w:firstLine="12"/>
              <w:jc w:val="both"/>
              <w:rPr>
                <w:rFonts w:ascii="Arial" w:hAnsi="Arial" w:cs="Arial"/>
                <w:color w:val="2E74B5" w:themeColor="accent1" w:themeShade="BF"/>
                <w:sz w:val="22"/>
                <w:szCs w:val="22"/>
              </w:rPr>
            </w:pPr>
            <w:r w:rsidRPr="00C403E4">
              <w:rPr>
                <w:rFonts w:ascii="Arial" w:hAnsi="Arial" w:cs="Arial"/>
                <w:color w:val="2E74B5" w:themeColor="accent1" w:themeShade="BF"/>
                <w:sz w:val="22"/>
                <w:szCs w:val="22"/>
                <w:u w:val="single"/>
              </w:rPr>
              <w:lastRenderedPageBreak/>
              <w:t>Note that</w:t>
            </w:r>
            <w:r w:rsidRPr="00C403E4">
              <w:rPr>
                <w:rFonts w:ascii="Arial" w:hAnsi="Arial" w:cs="Arial"/>
                <w:color w:val="2E74B5" w:themeColor="accent1" w:themeShade="BF"/>
                <w:sz w:val="22"/>
                <w:szCs w:val="22"/>
              </w:rPr>
              <w:t xml:space="preserve"> Exhibit 3 (Annex I/II) must be completed if Restricted Transfers or Special Local Country Conditions apply.</w:t>
            </w:r>
            <w:r w:rsidR="00526659">
              <w:rPr>
                <w:rFonts w:ascii="Arial" w:hAnsi="Arial" w:cs="Arial"/>
                <w:color w:val="2E74B5" w:themeColor="accent1" w:themeShade="BF"/>
                <w:sz w:val="22"/>
                <w:szCs w:val="22"/>
              </w:rPr>
              <w:t xml:space="preserve"> </w:t>
            </w:r>
            <w:r w:rsidRPr="00C403E4">
              <w:rPr>
                <w:rFonts w:ascii="Arial" w:hAnsi="Arial" w:cs="Arial"/>
                <w:color w:val="2E74B5" w:themeColor="accent1" w:themeShade="BF"/>
                <w:sz w:val="22"/>
                <w:szCs w:val="22"/>
              </w:rPr>
              <w:t>If not, Exhibit 3 can be removed or left blank.</w:t>
            </w:r>
          </w:p>
          <w:p w14:paraId="3B5F87F5" w14:textId="1D9E174F" w:rsidR="00827B98" w:rsidRPr="00C403E4" w:rsidRDefault="00827B98" w:rsidP="00C403E4">
            <w:pPr>
              <w:pStyle w:val="CommentText"/>
              <w:spacing w:after="240"/>
              <w:ind w:left="91" w:right="99" w:firstLine="12"/>
              <w:rPr>
                <w:rFonts w:ascii="Arial" w:hAnsi="Arial" w:cs="Arial"/>
                <w:color w:val="2E74B5" w:themeColor="accent1" w:themeShade="BF"/>
                <w:sz w:val="22"/>
                <w:szCs w:val="22"/>
              </w:rPr>
            </w:pPr>
            <w:r w:rsidRPr="00C403E4">
              <w:rPr>
                <w:rFonts w:ascii="Arial" w:hAnsi="Arial" w:cs="Arial"/>
                <w:color w:val="2E74B5" w:themeColor="accent1" w:themeShade="BF"/>
                <w:sz w:val="22"/>
                <w:szCs w:val="22"/>
              </w:rPr>
              <w:t xml:space="preserve">Acceptable to strike </w:t>
            </w:r>
            <w:r w:rsidR="00E63672">
              <w:rPr>
                <w:rFonts w:ascii="Arial" w:hAnsi="Arial" w:cs="Arial"/>
                <w:color w:val="2E74B5" w:themeColor="accent1" w:themeShade="BF"/>
                <w:sz w:val="22"/>
                <w:szCs w:val="22"/>
              </w:rPr>
              <w:t xml:space="preserve">Clause </w:t>
            </w:r>
            <w:r w:rsidR="001E4A63">
              <w:rPr>
                <w:rFonts w:ascii="Arial" w:hAnsi="Arial" w:cs="Arial"/>
                <w:color w:val="2E74B5" w:themeColor="accent1" w:themeShade="BF"/>
                <w:sz w:val="22"/>
                <w:szCs w:val="22"/>
              </w:rPr>
              <w:t xml:space="preserve">6 </w:t>
            </w:r>
            <w:r w:rsidRPr="00C403E4">
              <w:rPr>
                <w:rFonts w:ascii="Arial" w:hAnsi="Arial" w:cs="Arial"/>
                <w:color w:val="2E74B5" w:themeColor="accent1" w:themeShade="BF"/>
                <w:sz w:val="22"/>
                <w:szCs w:val="22"/>
              </w:rPr>
              <w:t>if Restricted Transfer and Special Local Country Provisions are not required.</w:t>
            </w:r>
          </w:p>
          <w:p w14:paraId="2EBB5BDC" w14:textId="77777777" w:rsidR="00827B98" w:rsidRDefault="00827B98" w:rsidP="00C403E4">
            <w:pPr>
              <w:pStyle w:val="Heading2"/>
              <w:numPr>
                <w:ilvl w:val="0"/>
                <w:numId w:val="0"/>
              </w:numPr>
              <w:ind w:left="91" w:right="149" w:firstLine="12"/>
              <w:rPr>
                <w:rFonts w:eastAsiaTheme="minorHAnsi" w:cs="Arial"/>
                <w:color w:val="2E74B5" w:themeColor="accent1" w:themeShade="BF"/>
                <w:sz w:val="22"/>
                <w:szCs w:val="22"/>
                <w:lang w:eastAsia="en-US"/>
              </w:rPr>
            </w:pPr>
            <w:r w:rsidRPr="00C403E4">
              <w:rPr>
                <w:rFonts w:cs="Arial"/>
                <w:color w:val="2E74B5" w:themeColor="accent1" w:themeShade="BF"/>
                <w:sz w:val="22"/>
                <w:szCs w:val="22"/>
              </w:rPr>
              <w:t xml:space="preserve">Refer to </w:t>
            </w:r>
            <w:r w:rsidRPr="00F33EAA">
              <w:rPr>
                <w:rFonts w:cs="Arial"/>
                <w:color w:val="2E74B5" w:themeColor="accent1" w:themeShade="BF"/>
                <w:sz w:val="22"/>
                <w:szCs w:val="22"/>
              </w:rPr>
              <w:t>“</w:t>
            </w:r>
            <w:r w:rsidRPr="000F0A0F">
              <w:rPr>
                <w:rFonts w:cs="Arial"/>
                <w:b/>
                <w:bCs/>
                <w:color w:val="2E74B5" w:themeColor="accent1" w:themeShade="BF"/>
                <w:sz w:val="22"/>
                <w:szCs w:val="22"/>
              </w:rPr>
              <w:t>International Transfer Requirements</w:t>
            </w:r>
            <w:r w:rsidRPr="00C403E4">
              <w:rPr>
                <w:rFonts w:cs="Arial"/>
                <w:color w:val="2E74B5" w:themeColor="accent1" w:themeShade="BF"/>
                <w:sz w:val="22"/>
                <w:szCs w:val="22"/>
              </w:rPr>
              <w:t xml:space="preserve">” chart to determine if Restricted </w:t>
            </w:r>
            <w:r w:rsidRPr="0044784A">
              <w:rPr>
                <w:rFonts w:eastAsiaTheme="minorHAnsi" w:cs="Arial"/>
                <w:color w:val="2E74B5" w:themeColor="accent1" w:themeShade="BF"/>
                <w:sz w:val="22"/>
                <w:szCs w:val="22"/>
                <w:lang w:eastAsia="en-US"/>
              </w:rPr>
              <w:t xml:space="preserve">Transfer and </w:t>
            </w:r>
            <w:r w:rsidRPr="003A0BE2">
              <w:rPr>
                <w:rFonts w:eastAsiaTheme="minorHAnsi" w:cs="Arial"/>
                <w:color w:val="2E74B5" w:themeColor="accent1" w:themeShade="BF"/>
                <w:sz w:val="22"/>
                <w:szCs w:val="22"/>
                <w:lang w:eastAsia="en-US"/>
              </w:rPr>
              <w:t>Special Local Country Provisions are required.</w:t>
            </w:r>
            <w:r w:rsidR="00526659" w:rsidRPr="003A0BE2">
              <w:rPr>
                <w:rFonts w:eastAsiaTheme="minorHAnsi" w:cs="Arial"/>
                <w:color w:val="2E74B5" w:themeColor="accent1" w:themeShade="BF"/>
                <w:sz w:val="22"/>
                <w:szCs w:val="22"/>
                <w:lang w:eastAsia="en-US"/>
              </w:rPr>
              <w:t xml:space="preserve"> </w:t>
            </w:r>
            <w:r w:rsidRPr="003A0BE2">
              <w:rPr>
                <w:rFonts w:eastAsiaTheme="minorHAnsi" w:cs="Arial"/>
                <w:color w:val="2E74B5" w:themeColor="accent1" w:themeShade="BF"/>
                <w:sz w:val="22"/>
                <w:szCs w:val="22"/>
                <w:lang w:eastAsia="en-US"/>
              </w:rPr>
              <w:t>Escalate to privacy lead for confirmation.</w:t>
            </w:r>
          </w:p>
          <w:p w14:paraId="7B016B35" w14:textId="00A5EDE8" w:rsidR="007A5527" w:rsidRPr="00627788" w:rsidRDefault="007A5527" w:rsidP="00C403E4">
            <w:pPr>
              <w:pStyle w:val="Heading2"/>
              <w:numPr>
                <w:ilvl w:val="0"/>
                <w:numId w:val="0"/>
              </w:numPr>
              <w:ind w:left="91" w:right="149" w:firstLine="12"/>
              <w:rPr>
                <w:rFonts w:eastAsiaTheme="minorHAnsi" w:cs="Arial"/>
                <w:color w:val="2E74B5" w:themeColor="accent1" w:themeShade="BF"/>
                <w:sz w:val="22"/>
                <w:szCs w:val="22"/>
                <w:lang w:val="en-US" w:eastAsia="en-US"/>
              </w:rPr>
            </w:pPr>
            <w:r w:rsidRPr="007A5527">
              <w:rPr>
                <w:rFonts w:eastAsiaTheme="minorHAnsi" w:cs="Arial"/>
                <w:color w:val="2E74B5" w:themeColor="accent1" w:themeShade="BF"/>
                <w:sz w:val="22"/>
                <w:szCs w:val="22"/>
                <w:lang w:val="en-US" w:eastAsia="en-US"/>
              </w:rPr>
              <w:t>The key consideration is the country of origin of the data subject.  If the vendor is processing personal data that originates in another country, the country of origin should be considered the “exporting country” when consulting the International Transfer Requirements chart.</w:t>
            </w:r>
          </w:p>
          <w:p w14:paraId="1FBAE6ED" w14:textId="6211F056" w:rsidR="003A0BE2" w:rsidRPr="003A0BE2" w:rsidRDefault="003A0BE2" w:rsidP="003A0BE2">
            <w:pPr>
              <w:pStyle w:val="CommentText"/>
              <w:spacing w:after="240"/>
              <w:ind w:left="91" w:right="99" w:firstLine="12"/>
              <w:rPr>
                <w:rFonts w:ascii="Arial" w:hAnsi="Arial" w:cs="Arial"/>
                <w:color w:val="2E74B5" w:themeColor="accent1" w:themeShade="BF"/>
                <w:sz w:val="22"/>
                <w:szCs w:val="22"/>
              </w:rPr>
            </w:pPr>
            <w:r w:rsidRPr="003A0BE2">
              <w:rPr>
                <w:rFonts w:ascii="Arial" w:hAnsi="Arial" w:cs="Arial"/>
                <w:color w:val="2E74B5" w:themeColor="accent1" w:themeShade="BF"/>
                <w:sz w:val="22"/>
                <w:szCs w:val="22"/>
              </w:rPr>
              <w:t xml:space="preserve">If Vendor will not accept online terms, replace hyperlink and URL with “attached as Exhibit </w:t>
            </w:r>
            <w:r>
              <w:rPr>
                <w:rFonts w:ascii="Arial" w:hAnsi="Arial" w:cs="Arial"/>
                <w:color w:val="2E74B5" w:themeColor="accent1" w:themeShade="BF"/>
                <w:sz w:val="22"/>
                <w:szCs w:val="22"/>
              </w:rPr>
              <w:t>__</w:t>
            </w:r>
            <w:r w:rsidRPr="003A0BE2">
              <w:rPr>
                <w:rFonts w:ascii="Arial" w:hAnsi="Arial" w:cs="Arial"/>
                <w:color w:val="2E74B5" w:themeColor="accent1" w:themeShade="BF"/>
                <w:sz w:val="22"/>
                <w:szCs w:val="22"/>
              </w:rPr>
              <w:t xml:space="preserve">”) and attach a copy of the Restricted Transfer and Special Local Country Provisions as </w:t>
            </w:r>
            <w:r>
              <w:rPr>
                <w:rFonts w:ascii="Arial" w:hAnsi="Arial" w:cs="Arial"/>
                <w:color w:val="2E74B5" w:themeColor="accent1" w:themeShade="BF"/>
                <w:sz w:val="22"/>
                <w:szCs w:val="22"/>
              </w:rPr>
              <w:t>an exhibit</w:t>
            </w:r>
            <w:r w:rsidRPr="003A0BE2">
              <w:rPr>
                <w:rFonts w:ascii="Arial" w:hAnsi="Arial" w:cs="Arial"/>
                <w:color w:val="2E74B5" w:themeColor="accent1" w:themeShade="BF"/>
                <w:sz w:val="22"/>
                <w:szCs w:val="22"/>
              </w:rPr>
              <w:t>.</w:t>
            </w:r>
          </w:p>
          <w:p w14:paraId="14401461" w14:textId="6D8520DB" w:rsidR="003A0BE2" w:rsidRPr="000437DD" w:rsidRDefault="003A0BE2" w:rsidP="006E43EE">
            <w:pPr>
              <w:pStyle w:val="CommentText"/>
              <w:spacing w:after="240"/>
              <w:ind w:left="91" w:right="99" w:firstLine="12"/>
            </w:pPr>
            <w:r w:rsidRPr="003A0BE2">
              <w:rPr>
                <w:rFonts w:ascii="Arial" w:hAnsi="Arial" w:cs="Arial"/>
                <w:color w:val="2E74B5" w:themeColor="accent1" w:themeShade="BF"/>
                <w:sz w:val="22"/>
                <w:szCs w:val="22"/>
              </w:rPr>
              <w:t xml:space="preserve">If Vendor indicates transfer clauses are not needed because they have self-certified under the EU-US Data Privacy Framework, the UK Extension to the EU-US Data Privacy Framework, or the Swiss-US Data Privacy Framework, you can confirm that the vendor is self-certified by checking the participant list using the following link:  </w:t>
            </w:r>
            <w:hyperlink r:id="rId42" w:history="1">
              <w:r w:rsidRPr="003A0BE2">
                <w:rPr>
                  <w:rFonts w:ascii="Arial" w:hAnsi="Arial" w:cs="Arial"/>
                  <w:color w:val="2E74B5" w:themeColor="accent1" w:themeShade="BF"/>
                  <w:sz w:val="22"/>
                  <w:szCs w:val="22"/>
                </w:rPr>
                <w:t>Participant Search (dataprivacyframework.gov)</w:t>
              </w:r>
            </w:hyperlink>
            <w:r w:rsidRPr="003A0BE2">
              <w:rPr>
                <w:rFonts w:ascii="Arial" w:hAnsi="Arial" w:cs="Arial"/>
                <w:color w:val="2E74B5" w:themeColor="accent1" w:themeShade="BF"/>
                <w:sz w:val="22"/>
                <w:szCs w:val="22"/>
              </w:rPr>
              <w:t>.  You will want to confirm that they have self-certified for “Not-HR Covered Data.”  The DPA can be revised to state that the “Vendor has self-certified to the EU-US Data Privacy Framework, the UK Extension to the EU-US Data Privacy Framework and the Swiss-US Data Privacy Framework and agrees to maintain its compliance with all requirements relating thereto throughout the term of the Agreement.”  However, if the vendor is also transferring data to the US from other countries outside of the EU, UK or Switzerland, we may want to keep the Restricted Transfer Provisions as part of the Addendum because we rely upon the SCCs for transfers from countries with laws similar to EU GDPR.</w:t>
            </w:r>
          </w:p>
        </w:tc>
        <w:tc>
          <w:tcPr>
            <w:tcW w:w="10091" w:type="dxa"/>
            <w:tcBorders>
              <w:top w:val="single" w:sz="6" w:space="0" w:color="auto"/>
              <w:left w:val="single" w:sz="6" w:space="0" w:color="auto"/>
              <w:bottom w:val="single" w:sz="6" w:space="0" w:color="auto"/>
              <w:right w:val="single" w:sz="6" w:space="0" w:color="auto"/>
            </w:tcBorders>
          </w:tcPr>
          <w:p w14:paraId="4E2D3716" w14:textId="4076C038" w:rsidR="00827B98" w:rsidRPr="009A16DF" w:rsidRDefault="00827B98" w:rsidP="00061E7D">
            <w:pPr>
              <w:spacing w:after="240" w:line="240" w:lineRule="auto"/>
              <w:ind w:left="121" w:right="77"/>
              <w:jc w:val="both"/>
              <w:textAlignment w:val="baseline"/>
              <w:rPr>
                <w:rFonts w:ascii="Arial" w:hAnsi="Arial" w:cs="Arial"/>
              </w:rPr>
            </w:pPr>
            <w:r w:rsidRPr="000437DD">
              <w:rPr>
                <w:rFonts w:ascii="Arial" w:hAnsi="Arial" w:cs="Arial"/>
              </w:rPr>
              <w:lastRenderedPageBreak/>
              <w:t>5.1</w:t>
            </w:r>
            <w:r w:rsidR="009A16DF">
              <w:rPr>
                <w:rFonts w:ascii="Arial" w:hAnsi="Arial" w:cs="Arial"/>
              </w:rPr>
              <w:t xml:space="preserve"> </w:t>
            </w:r>
            <w:r w:rsidRPr="00C403E4">
              <w:rPr>
                <w:rFonts w:ascii="Arial" w:hAnsi="Arial" w:cs="Arial"/>
              </w:rPr>
              <w:t xml:space="preserve">In the event of any Restricted Transfer of </w:t>
            </w:r>
            <w:r w:rsidRPr="00C403E4">
              <w:rPr>
                <w:rFonts w:ascii="Arial" w:hAnsi="Arial" w:cs="Arial"/>
                <w:highlight w:val="lightGray"/>
              </w:rPr>
              <w:t>the</w:t>
            </w:r>
            <w:r w:rsidRPr="00C403E4">
              <w:rPr>
                <w:rFonts w:ascii="Arial" w:hAnsi="Arial" w:cs="Arial"/>
              </w:rPr>
              <w:t xml:space="preserve"> Personal Data, the Parties agree that the applicable Restricted Transfer Provisions [</w:t>
            </w:r>
            <w:hyperlink r:id="rId43" w:history="1">
              <w:r w:rsidRPr="00C403E4">
                <w:rPr>
                  <w:rStyle w:val="Hyperlink"/>
                  <w:rFonts w:ascii="Arial" w:hAnsi="Arial" w:cs="Arial"/>
                  <w:color w:val="auto"/>
                </w:rPr>
                <w:t>http://ajg.com/global-privacy-notice/controller-dpa-terms</w:t>
              </w:r>
            </w:hyperlink>
            <w:r w:rsidRPr="00C403E4">
              <w:rPr>
                <w:rFonts w:ascii="Arial" w:hAnsi="Arial" w:cs="Arial"/>
              </w:rPr>
              <w:t>] shall apply.</w:t>
            </w:r>
            <w:r w:rsidR="00526659">
              <w:rPr>
                <w:rFonts w:ascii="Arial" w:hAnsi="Arial" w:cs="Arial"/>
              </w:rPr>
              <w:t xml:space="preserve"> </w:t>
            </w:r>
            <w:r w:rsidRPr="00C403E4">
              <w:rPr>
                <w:rFonts w:ascii="Arial" w:hAnsi="Arial" w:cs="Arial"/>
              </w:rPr>
              <w:t xml:space="preserve">If applicable, Annexes I and II to the Restricted Transfer Provisions are attached hereto as </w:t>
            </w:r>
            <w:r w:rsidRPr="00C403E4">
              <w:rPr>
                <w:rFonts w:ascii="Arial" w:hAnsi="Arial" w:cs="Arial"/>
                <w:b/>
                <w:highlight w:val="lightGray"/>
              </w:rPr>
              <w:t>Exhibit 2</w:t>
            </w:r>
            <w:r w:rsidRPr="009A16DF">
              <w:rPr>
                <w:rFonts w:ascii="Arial" w:hAnsi="Arial" w:cs="Arial"/>
              </w:rPr>
              <w:t>.</w:t>
            </w:r>
          </w:p>
          <w:p w14:paraId="56F2112A" w14:textId="77777777" w:rsidR="00827B98" w:rsidRPr="00C403E4" w:rsidRDefault="00827B98" w:rsidP="009A16DF">
            <w:pPr>
              <w:pStyle w:val="Heading2"/>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1F895638" w14:textId="18E79594" w:rsidR="00827B98" w:rsidRPr="00C403E4" w:rsidRDefault="009A16DF" w:rsidP="00182D9E">
            <w:pPr>
              <w:pStyle w:val="CommentText"/>
              <w:spacing w:after="240"/>
              <w:ind w:left="59" w:right="99"/>
              <w:jc w:val="both"/>
              <w:rPr>
                <w:rFonts w:ascii="Arial" w:hAnsi="Arial" w:cs="Arial"/>
                <w:color w:val="2E74B5" w:themeColor="accent1" w:themeShade="BF"/>
                <w:sz w:val="22"/>
                <w:szCs w:val="22"/>
              </w:rPr>
            </w:pPr>
            <w:r>
              <w:rPr>
                <w:rFonts w:ascii="Arial" w:hAnsi="Arial" w:cs="Arial"/>
                <w:color w:val="2E74B5" w:themeColor="accent1" w:themeShade="BF"/>
                <w:sz w:val="22"/>
                <w:szCs w:val="22"/>
              </w:rPr>
              <w:t>Similar to the Restricted Transfer provisions in the</w:t>
            </w:r>
            <w:r w:rsidR="00827B98" w:rsidRPr="00C403E4">
              <w:rPr>
                <w:rFonts w:ascii="Arial" w:hAnsi="Arial" w:cs="Arial"/>
                <w:color w:val="2E74B5" w:themeColor="accent1" w:themeShade="BF"/>
                <w:sz w:val="22"/>
                <w:szCs w:val="22"/>
              </w:rPr>
              <w:t xml:space="preserve"> Vendor C2P </w:t>
            </w:r>
            <w:r>
              <w:rPr>
                <w:rFonts w:ascii="Arial" w:hAnsi="Arial" w:cs="Arial"/>
                <w:color w:val="2E74B5" w:themeColor="accent1" w:themeShade="BF"/>
                <w:sz w:val="22"/>
                <w:szCs w:val="22"/>
              </w:rPr>
              <w:t xml:space="preserve">DPA </w:t>
            </w:r>
            <w:r w:rsidR="00827B98" w:rsidRPr="00C403E4">
              <w:rPr>
                <w:rFonts w:ascii="Arial" w:hAnsi="Arial" w:cs="Arial"/>
                <w:color w:val="2E74B5" w:themeColor="accent1" w:themeShade="BF"/>
                <w:sz w:val="22"/>
                <w:szCs w:val="22"/>
              </w:rPr>
              <w:t xml:space="preserve">Playbook </w:t>
            </w:r>
            <w:r w:rsidR="00827B98" w:rsidRPr="00C403E4">
              <w:rPr>
                <w:rFonts w:ascii="Arial" w:hAnsi="Arial" w:cs="Arial"/>
                <w:b/>
                <w:color w:val="2E74B5" w:themeColor="accent1" w:themeShade="BF"/>
                <w:sz w:val="22"/>
                <w:szCs w:val="22"/>
              </w:rPr>
              <w:t xml:space="preserve">BUT </w:t>
            </w:r>
            <w:r w:rsidR="00827B98" w:rsidRPr="00C403E4">
              <w:rPr>
                <w:rFonts w:ascii="Arial" w:hAnsi="Arial" w:cs="Arial"/>
                <w:color w:val="2E74B5" w:themeColor="accent1" w:themeShade="BF"/>
                <w:sz w:val="22"/>
                <w:szCs w:val="22"/>
              </w:rPr>
              <w:t xml:space="preserve">note that the link is to “controller” terms, </w:t>
            </w:r>
            <w:r w:rsidR="005D7AC7">
              <w:rPr>
                <w:rFonts w:ascii="Arial" w:hAnsi="Arial" w:cs="Arial"/>
                <w:color w:val="2E74B5" w:themeColor="accent1" w:themeShade="BF"/>
                <w:sz w:val="22"/>
                <w:szCs w:val="22"/>
              </w:rPr>
              <w:t>instead of</w:t>
            </w:r>
            <w:r w:rsidR="00526659">
              <w:rPr>
                <w:rFonts w:ascii="Arial" w:hAnsi="Arial" w:cs="Arial"/>
                <w:color w:val="2E74B5" w:themeColor="accent1" w:themeShade="BF"/>
                <w:sz w:val="22"/>
                <w:szCs w:val="22"/>
              </w:rPr>
              <w:t xml:space="preserve"> </w:t>
            </w:r>
            <w:r w:rsidR="005D7AC7">
              <w:rPr>
                <w:rFonts w:ascii="Arial" w:hAnsi="Arial" w:cs="Arial"/>
                <w:color w:val="2E74B5" w:themeColor="accent1" w:themeShade="BF"/>
                <w:sz w:val="22"/>
                <w:szCs w:val="22"/>
              </w:rPr>
              <w:t>“processor” terms.</w:t>
            </w:r>
          </w:p>
          <w:p w14:paraId="72BD73A3" w14:textId="0D645705" w:rsidR="00827B98" w:rsidRPr="00C403E4" w:rsidRDefault="00827B98" w:rsidP="00182D9E">
            <w:pPr>
              <w:pStyle w:val="CommentText"/>
              <w:spacing w:after="240"/>
              <w:ind w:left="103" w:right="99"/>
              <w:jc w:val="both"/>
              <w:rPr>
                <w:rFonts w:ascii="Arial" w:hAnsi="Arial" w:cs="Arial"/>
                <w:color w:val="2E74B5" w:themeColor="accent1" w:themeShade="BF"/>
                <w:sz w:val="22"/>
                <w:szCs w:val="22"/>
              </w:rPr>
            </w:pPr>
            <w:r w:rsidRPr="00C403E4">
              <w:rPr>
                <w:rFonts w:ascii="Arial" w:hAnsi="Arial" w:cs="Arial"/>
                <w:color w:val="2E74B5" w:themeColor="accent1" w:themeShade="BF"/>
                <w:sz w:val="22"/>
                <w:szCs w:val="22"/>
                <w:u w:val="single"/>
              </w:rPr>
              <w:lastRenderedPageBreak/>
              <w:t>Note that</w:t>
            </w:r>
            <w:r w:rsidRPr="00C403E4">
              <w:rPr>
                <w:rFonts w:ascii="Arial" w:hAnsi="Arial" w:cs="Arial"/>
                <w:color w:val="2E74B5" w:themeColor="accent1" w:themeShade="BF"/>
                <w:sz w:val="22"/>
                <w:szCs w:val="22"/>
              </w:rPr>
              <w:t xml:space="preserve"> Exhibit 2 (Annex I/II) must be completed if Restricted Transfers or Special Local Country Conditions apply.</w:t>
            </w:r>
            <w:r w:rsidR="00526659">
              <w:rPr>
                <w:rFonts w:ascii="Arial" w:hAnsi="Arial" w:cs="Arial"/>
                <w:color w:val="2E74B5" w:themeColor="accent1" w:themeShade="BF"/>
                <w:sz w:val="22"/>
                <w:szCs w:val="22"/>
              </w:rPr>
              <w:t xml:space="preserve"> </w:t>
            </w:r>
            <w:r w:rsidRPr="00C403E4">
              <w:rPr>
                <w:rFonts w:ascii="Arial" w:hAnsi="Arial" w:cs="Arial"/>
                <w:color w:val="2E74B5" w:themeColor="accent1" w:themeShade="BF"/>
                <w:sz w:val="22"/>
                <w:szCs w:val="22"/>
              </w:rPr>
              <w:t>If not, Exhibit 2 can be removed or left blank</w:t>
            </w:r>
            <w:r w:rsidR="005D7AC7">
              <w:rPr>
                <w:rFonts w:ascii="Arial" w:hAnsi="Arial" w:cs="Arial"/>
                <w:color w:val="2E74B5" w:themeColor="accent1" w:themeShade="BF"/>
                <w:sz w:val="22"/>
                <w:szCs w:val="22"/>
              </w:rPr>
              <w:t>.</w:t>
            </w:r>
          </w:p>
          <w:p w14:paraId="690A377D" w14:textId="67241FE2" w:rsidR="00827B98" w:rsidRPr="00C403E4" w:rsidRDefault="00827B98" w:rsidP="006B5D84">
            <w:pPr>
              <w:pStyle w:val="CommentText"/>
              <w:spacing w:after="240"/>
              <w:ind w:left="103" w:right="99"/>
              <w:rPr>
                <w:rFonts w:ascii="Arial" w:hAnsi="Arial" w:cs="Arial"/>
                <w:color w:val="2E74B5" w:themeColor="accent1" w:themeShade="BF"/>
                <w:sz w:val="22"/>
                <w:szCs w:val="22"/>
              </w:rPr>
            </w:pPr>
            <w:r w:rsidRPr="00C403E4">
              <w:rPr>
                <w:rFonts w:ascii="Arial" w:hAnsi="Arial" w:cs="Arial"/>
                <w:color w:val="2E74B5" w:themeColor="accent1" w:themeShade="BF"/>
                <w:sz w:val="22"/>
                <w:szCs w:val="22"/>
              </w:rPr>
              <w:t xml:space="preserve">Acceptable to strike </w:t>
            </w:r>
            <w:r w:rsidR="00E63672">
              <w:rPr>
                <w:rFonts w:ascii="Arial" w:hAnsi="Arial" w:cs="Arial"/>
                <w:color w:val="2E74B5" w:themeColor="accent1" w:themeShade="BF"/>
                <w:sz w:val="22"/>
                <w:szCs w:val="22"/>
              </w:rPr>
              <w:t>Clause</w:t>
            </w:r>
            <w:r w:rsidR="001E4A63">
              <w:rPr>
                <w:rFonts w:ascii="Arial" w:hAnsi="Arial" w:cs="Arial"/>
                <w:color w:val="2E74B5" w:themeColor="accent1" w:themeShade="BF"/>
                <w:sz w:val="22"/>
                <w:szCs w:val="22"/>
              </w:rPr>
              <w:t xml:space="preserve"> 6 </w:t>
            </w:r>
            <w:r w:rsidRPr="00C403E4">
              <w:rPr>
                <w:rFonts w:ascii="Arial" w:hAnsi="Arial" w:cs="Arial"/>
                <w:color w:val="2E74B5" w:themeColor="accent1" w:themeShade="BF"/>
                <w:sz w:val="22"/>
                <w:szCs w:val="22"/>
              </w:rPr>
              <w:t>if Restricted Transfer and Special Local Country Provisions are not required.</w:t>
            </w:r>
          </w:p>
          <w:p w14:paraId="30406F78" w14:textId="547138B6" w:rsidR="00827B98" w:rsidRPr="000437DD" w:rsidRDefault="00827B98" w:rsidP="76B6DFD4">
            <w:pPr>
              <w:spacing w:after="240" w:line="240" w:lineRule="auto"/>
              <w:ind w:left="121" w:right="77"/>
              <w:jc w:val="both"/>
              <w:textAlignment w:val="baseline"/>
              <w:rPr>
                <w:rFonts w:ascii="Arial" w:eastAsia="Times New Roman" w:hAnsi="Arial" w:cs="Arial"/>
              </w:rPr>
            </w:pPr>
            <w:r w:rsidRPr="76B6DFD4">
              <w:rPr>
                <w:rFonts w:ascii="Arial" w:hAnsi="Arial" w:cs="Arial"/>
                <w:color w:val="2E74B5" w:themeColor="accent1" w:themeShade="BF"/>
              </w:rPr>
              <w:t>Refer to “</w:t>
            </w:r>
            <w:r w:rsidRPr="76B6DFD4">
              <w:rPr>
                <w:rFonts w:ascii="Arial" w:hAnsi="Arial" w:cs="Arial"/>
                <w:b/>
                <w:bCs/>
                <w:color w:val="2E74B5" w:themeColor="accent1" w:themeShade="BF"/>
              </w:rPr>
              <w:t>International Transfer Requirements</w:t>
            </w:r>
            <w:r w:rsidRPr="76B6DFD4">
              <w:rPr>
                <w:rFonts w:ascii="Arial" w:hAnsi="Arial" w:cs="Arial"/>
                <w:color w:val="2E74B5" w:themeColor="accent1" w:themeShade="BF"/>
              </w:rPr>
              <w:t>” chart to determine if Restricted Transfer and Special Local Country Provisions are required.</w:t>
            </w:r>
            <w:r w:rsidR="00526659" w:rsidRPr="76B6DFD4">
              <w:rPr>
                <w:rFonts w:ascii="Arial" w:hAnsi="Arial" w:cs="Arial"/>
                <w:color w:val="2E74B5" w:themeColor="accent1" w:themeShade="BF"/>
              </w:rPr>
              <w:t xml:space="preserve"> </w:t>
            </w:r>
            <w:r w:rsidRPr="76B6DFD4">
              <w:rPr>
                <w:rFonts w:ascii="Arial" w:hAnsi="Arial" w:cs="Arial"/>
                <w:color w:val="2E74B5" w:themeColor="accent1" w:themeShade="BF"/>
              </w:rPr>
              <w:t>Escalate to privacy lead for confirmation.</w:t>
            </w:r>
          </w:p>
          <w:p w14:paraId="0F38BFFA" w14:textId="15D42B6C" w:rsidR="00827B98" w:rsidRPr="000437DD" w:rsidRDefault="007A5527" w:rsidP="76B6DFD4">
            <w:pPr>
              <w:spacing w:after="240" w:line="240" w:lineRule="auto"/>
              <w:ind w:left="121" w:right="77"/>
              <w:jc w:val="both"/>
              <w:textAlignment w:val="baseline"/>
              <w:rPr>
                <w:rFonts w:ascii="Arial" w:hAnsi="Arial" w:cs="Arial"/>
                <w:color w:val="2E74B5" w:themeColor="accent1" w:themeShade="BF"/>
              </w:rPr>
            </w:pPr>
            <w:r w:rsidRPr="007A5527">
              <w:rPr>
                <w:rFonts w:ascii="Arial" w:hAnsi="Arial" w:cs="Arial"/>
                <w:color w:val="2E74B5" w:themeColor="accent1" w:themeShade="BF"/>
              </w:rPr>
              <w:t>The key consideration is the country of origin of the data subject.  If the vendor is processing personal data that originates in another country, the country of origin should be considered the “exporting country” when consulting the International Transfer Requirements chart.</w:t>
            </w:r>
          </w:p>
          <w:p w14:paraId="795A80DC" w14:textId="39FF7030" w:rsidR="00827B98" w:rsidRPr="000437DD" w:rsidRDefault="00827B98" w:rsidP="00627788">
            <w:pPr>
              <w:spacing w:after="0" w:line="240" w:lineRule="auto"/>
              <w:contextualSpacing/>
              <w:jc w:val="both"/>
              <w:textAlignment w:val="baseline"/>
              <w:rPr>
                <w:rFonts w:ascii="Arial" w:eastAsia="Times New Roman" w:hAnsi="Arial" w:cs="Arial"/>
                <w:color w:val="2E74B5" w:themeColor="accent1" w:themeShade="BF"/>
              </w:rPr>
            </w:pPr>
          </w:p>
        </w:tc>
      </w:tr>
      <w:tr w:rsidR="00D76236" w:rsidRPr="000437DD" w14:paraId="2A511F54"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7CB48F43" w14:textId="501760D4"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Fonts w:ascii="Arial" w:hAnsi="Arial" w:cs="Arial"/>
                <w:b/>
                <w:sz w:val="22"/>
                <w:szCs w:val="22"/>
              </w:rPr>
              <w:lastRenderedPageBreak/>
              <w:t>RESTRICTED TRANSFER AND SPECIAL LOCAL COUNTRY PROVISIONS</w:t>
            </w:r>
          </w:p>
        </w:tc>
        <w:tc>
          <w:tcPr>
            <w:tcW w:w="10181" w:type="dxa"/>
            <w:tcBorders>
              <w:top w:val="single" w:sz="6" w:space="0" w:color="auto"/>
              <w:left w:val="single" w:sz="6" w:space="0" w:color="auto"/>
              <w:bottom w:val="single" w:sz="6" w:space="0" w:color="auto"/>
              <w:right w:val="single" w:sz="6" w:space="0" w:color="auto"/>
            </w:tcBorders>
          </w:tcPr>
          <w:p w14:paraId="7D5759A5" w14:textId="6C4B301A" w:rsidR="00827B98" w:rsidRPr="00C403E4" w:rsidRDefault="00827B98" w:rsidP="00061E7D">
            <w:pPr>
              <w:pStyle w:val="Heading2"/>
              <w:numPr>
                <w:ilvl w:val="0"/>
                <w:numId w:val="0"/>
              </w:numPr>
              <w:ind w:left="59" w:right="149"/>
              <w:rPr>
                <w:rFonts w:cs="Arial"/>
                <w:sz w:val="22"/>
                <w:szCs w:val="22"/>
              </w:rPr>
            </w:pPr>
            <w:r w:rsidRPr="000437DD">
              <w:rPr>
                <w:rFonts w:cs="Arial"/>
                <w:sz w:val="22"/>
                <w:szCs w:val="22"/>
              </w:rPr>
              <w:t>6.2</w:t>
            </w:r>
            <w:r w:rsidR="009A16DF">
              <w:rPr>
                <w:rFonts w:cs="Arial"/>
                <w:sz w:val="22"/>
                <w:szCs w:val="22"/>
              </w:rPr>
              <w:t xml:space="preserve"> </w:t>
            </w:r>
            <w:r w:rsidRPr="00C403E4">
              <w:rPr>
                <w:rFonts w:cs="Arial"/>
                <w:sz w:val="22"/>
                <w:szCs w:val="22"/>
              </w:rPr>
              <w:t xml:space="preserve">In the event that the </w:t>
            </w:r>
            <w:r w:rsidRPr="00C403E4">
              <w:rPr>
                <w:rFonts w:cs="Arial"/>
                <w:sz w:val="22"/>
                <w:szCs w:val="22"/>
                <w:highlight w:val="lightGray"/>
              </w:rPr>
              <w:t>Gallagher</w:t>
            </w:r>
            <w:r w:rsidRPr="00C403E4">
              <w:rPr>
                <w:rFonts w:cs="Arial"/>
                <w:sz w:val="22"/>
                <w:szCs w:val="22"/>
              </w:rPr>
              <w:t xml:space="preserve"> Personal Data is Processed in or transferred from any country identified in the Special Local Country Provisions, the Parties</w:t>
            </w:r>
            <w:r w:rsidRPr="00C403E4">
              <w:rPr>
                <w:rFonts w:cs="Arial"/>
                <w:b/>
                <w:sz w:val="22"/>
                <w:szCs w:val="22"/>
              </w:rPr>
              <w:t xml:space="preserve"> </w:t>
            </w:r>
            <w:r w:rsidRPr="00C403E4">
              <w:rPr>
                <w:rFonts w:cs="Arial"/>
                <w:sz w:val="22"/>
                <w:szCs w:val="22"/>
              </w:rPr>
              <w:t>agree</w:t>
            </w:r>
            <w:r w:rsidRPr="00C403E4">
              <w:rPr>
                <w:rFonts w:cs="Arial"/>
                <w:b/>
                <w:sz w:val="22"/>
                <w:szCs w:val="22"/>
              </w:rPr>
              <w:t xml:space="preserve"> </w:t>
            </w:r>
            <w:r w:rsidRPr="00C403E4">
              <w:rPr>
                <w:rFonts w:cs="Arial"/>
                <w:sz w:val="22"/>
                <w:szCs w:val="22"/>
              </w:rPr>
              <w:t>to comply with the applicable Special Local Country Provision [</w:t>
            </w:r>
            <w:hyperlink r:id="rId44" w:history="1">
              <w:r w:rsidRPr="00C403E4">
                <w:rPr>
                  <w:rStyle w:val="Hyperlink"/>
                  <w:rFonts w:cs="Arial"/>
                  <w:color w:val="auto"/>
                  <w:sz w:val="22"/>
                  <w:szCs w:val="22"/>
                </w:rPr>
                <w:t>http://ajg.com/global-privacy-notice/controller-dpa-terms</w:t>
              </w:r>
            </w:hyperlink>
            <w:r w:rsidRPr="00C403E4">
              <w:rPr>
                <w:rFonts w:cs="Arial"/>
                <w:sz w:val="22"/>
                <w:szCs w:val="22"/>
              </w:rPr>
              <w:t>] with respect to the Processing or transfer of such data.</w:t>
            </w:r>
          </w:p>
          <w:p w14:paraId="35E8EB1C" w14:textId="19159DE1" w:rsidR="00827B98" w:rsidRPr="000437DD" w:rsidRDefault="00827B98" w:rsidP="00F8783D">
            <w:pPr>
              <w:pStyle w:val="Heading2"/>
              <w:numPr>
                <w:ilvl w:val="0"/>
                <w:numId w:val="0"/>
              </w:numPr>
              <w:ind w:left="59" w:right="149"/>
              <w:rPr>
                <w:rFonts w:cs="Arial"/>
                <w:sz w:val="22"/>
                <w:szCs w:val="22"/>
              </w:rPr>
            </w:pPr>
            <w:r w:rsidRPr="00C403E4">
              <w:rPr>
                <w:rFonts w:cs="Arial"/>
                <w:color w:val="2E74B5" w:themeColor="accent1" w:themeShade="BF"/>
                <w:sz w:val="22"/>
                <w:szCs w:val="22"/>
                <w:u w:val="single"/>
              </w:rPr>
              <w:t>Guidance</w:t>
            </w:r>
            <w:r w:rsidR="005D7AC7">
              <w:rPr>
                <w:rFonts w:cs="Arial"/>
                <w:color w:val="2E74B5" w:themeColor="accent1" w:themeShade="BF"/>
                <w:sz w:val="22"/>
                <w:szCs w:val="22"/>
              </w:rPr>
              <w:t>:</w:t>
            </w:r>
            <w:r w:rsidR="00F8783D">
              <w:rPr>
                <w:rFonts w:cs="Arial"/>
                <w:color w:val="2E74B5" w:themeColor="accent1" w:themeShade="BF"/>
                <w:sz w:val="22"/>
                <w:szCs w:val="22"/>
              </w:rPr>
              <w:t xml:space="preserve"> </w:t>
            </w:r>
            <w:r w:rsidRPr="00C403E4">
              <w:rPr>
                <w:rFonts w:cs="Arial"/>
                <w:color w:val="2E74B5" w:themeColor="accent1" w:themeShade="BF"/>
                <w:sz w:val="22"/>
                <w:szCs w:val="22"/>
              </w:rPr>
              <w:t>Same guid</w:t>
            </w:r>
            <w:r w:rsidR="005D7AC7">
              <w:rPr>
                <w:rFonts w:cs="Arial"/>
                <w:color w:val="2E74B5" w:themeColor="accent1" w:themeShade="BF"/>
                <w:sz w:val="22"/>
                <w:szCs w:val="22"/>
              </w:rPr>
              <w:t>ance as above for Section 6.2.</w:t>
            </w:r>
          </w:p>
        </w:tc>
        <w:tc>
          <w:tcPr>
            <w:tcW w:w="10091" w:type="dxa"/>
            <w:tcBorders>
              <w:top w:val="single" w:sz="6" w:space="0" w:color="auto"/>
              <w:left w:val="single" w:sz="6" w:space="0" w:color="auto"/>
              <w:bottom w:val="single" w:sz="6" w:space="0" w:color="auto"/>
              <w:right w:val="single" w:sz="6" w:space="0" w:color="auto"/>
            </w:tcBorders>
          </w:tcPr>
          <w:p w14:paraId="04B7DDCC" w14:textId="1B8154AD" w:rsidR="00827B98" w:rsidRPr="00C403E4" w:rsidRDefault="00827B98" w:rsidP="00061E7D">
            <w:pPr>
              <w:spacing w:after="240" w:line="240" w:lineRule="auto"/>
              <w:ind w:left="121" w:right="77"/>
              <w:jc w:val="both"/>
              <w:textAlignment w:val="baseline"/>
              <w:rPr>
                <w:rFonts w:ascii="Arial" w:hAnsi="Arial" w:cs="Arial"/>
              </w:rPr>
            </w:pPr>
            <w:r w:rsidRPr="000437DD">
              <w:rPr>
                <w:rFonts w:ascii="Arial" w:eastAsia="Times New Roman" w:hAnsi="Arial" w:cs="Arial"/>
              </w:rPr>
              <w:t>5.2</w:t>
            </w:r>
            <w:r w:rsidR="009A16DF">
              <w:rPr>
                <w:rFonts w:ascii="Arial" w:eastAsia="Times New Roman" w:hAnsi="Arial" w:cs="Arial"/>
              </w:rPr>
              <w:t xml:space="preserve"> </w:t>
            </w:r>
            <w:r w:rsidRPr="00C403E4">
              <w:rPr>
                <w:rFonts w:ascii="Arial" w:hAnsi="Arial" w:cs="Arial"/>
              </w:rPr>
              <w:t xml:space="preserve">In the event that </w:t>
            </w:r>
            <w:r w:rsidRPr="00C403E4">
              <w:rPr>
                <w:rFonts w:ascii="Arial" w:hAnsi="Arial" w:cs="Arial"/>
                <w:highlight w:val="lightGray"/>
              </w:rPr>
              <w:t>the</w:t>
            </w:r>
            <w:r w:rsidRPr="00C403E4">
              <w:rPr>
                <w:rFonts w:ascii="Arial" w:hAnsi="Arial" w:cs="Arial"/>
              </w:rPr>
              <w:t xml:space="preserve"> Personal Data is Processed in or transferred from any country identified in the Special Local Country Provisions, the Parties</w:t>
            </w:r>
            <w:r w:rsidRPr="00C403E4">
              <w:rPr>
                <w:rFonts w:ascii="Arial" w:hAnsi="Arial" w:cs="Arial"/>
                <w:b/>
              </w:rPr>
              <w:t xml:space="preserve"> </w:t>
            </w:r>
            <w:r w:rsidRPr="00C403E4">
              <w:rPr>
                <w:rFonts w:ascii="Arial" w:hAnsi="Arial" w:cs="Arial"/>
              </w:rPr>
              <w:t>agree</w:t>
            </w:r>
            <w:r w:rsidRPr="00C403E4">
              <w:rPr>
                <w:rFonts w:ascii="Arial" w:hAnsi="Arial" w:cs="Arial"/>
                <w:b/>
              </w:rPr>
              <w:t xml:space="preserve"> </w:t>
            </w:r>
            <w:r w:rsidRPr="00C403E4">
              <w:rPr>
                <w:rFonts w:ascii="Arial" w:hAnsi="Arial" w:cs="Arial"/>
              </w:rPr>
              <w:t>to comply with the applicable Special Local Country Provision [</w:t>
            </w:r>
            <w:hyperlink r:id="rId45" w:history="1">
              <w:r w:rsidRPr="00C403E4">
                <w:rPr>
                  <w:rStyle w:val="Hyperlink"/>
                  <w:rFonts w:ascii="Arial" w:hAnsi="Arial" w:cs="Arial"/>
                  <w:color w:val="auto"/>
                </w:rPr>
                <w:t>http://ajg.com/global-privacy-notice/controller-dpa-terms</w:t>
              </w:r>
            </w:hyperlink>
            <w:r w:rsidRPr="00C403E4">
              <w:rPr>
                <w:rFonts w:ascii="Arial" w:hAnsi="Arial" w:cs="Arial"/>
              </w:rPr>
              <w:t>] with respect to the Processing or transfer of such data.</w:t>
            </w:r>
          </w:p>
          <w:p w14:paraId="43906F0F" w14:textId="6D567B1B" w:rsidR="00827B98" w:rsidRPr="000437DD" w:rsidRDefault="00827B98" w:rsidP="00ED2E34">
            <w:pPr>
              <w:pStyle w:val="Heading2"/>
              <w:numPr>
                <w:ilvl w:val="0"/>
                <w:numId w:val="0"/>
              </w:numPr>
              <w:ind w:left="93" w:right="149"/>
              <w:rPr>
                <w:rFonts w:eastAsia="Times New Roman" w:cs="Arial"/>
              </w:rPr>
            </w:pPr>
            <w:r w:rsidRPr="00ED2E34">
              <w:rPr>
                <w:rFonts w:cs="Arial"/>
                <w:color w:val="2E74B5" w:themeColor="accent1" w:themeShade="BF"/>
                <w:sz w:val="22"/>
                <w:szCs w:val="22"/>
                <w:u w:val="single"/>
              </w:rPr>
              <w:t>Guidance</w:t>
            </w:r>
            <w:r w:rsidR="005D7AC7" w:rsidRPr="00ED2E34">
              <w:rPr>
                <w:rFonts w:cs="Arial"/>
                <w:color w:val="2E74B5" w:themeColor="accent1" w:themeShade="BF"/>
                <w:sz w:val="22"/>
                <w:szCs w:val="22"/>
              </w:rPr>
              <w:t>:</w:t>
            </w:r>
            <w:r w:rsidR="00F8783D" w:rsidRPr="00ED2E34">
              <w:rPr>
                <w:rFonts w:cs="Arial"/>
                <w:color w:val="2E74B5" w:themeColor="accent1" w:themeShade="BF"/>
                <w:sz w:val="22"/>
                <w:szCs w:val="22"/>
              </w:rPr>
              <w:t xml:space="preserve"> </w:t>
            </w:r>
            <w:r w:rsidRPr="00ED2E34">
              <w:rPr>
                <w:rFonts w:cs="Arial"/>
                <w:color w:val="2E74B5" w:themeColor="accent1" w:themeShade="BF"/>
                <w:sz w:val="22"/>
                <w:szCs w:val="22"/>
              </w:rPr>
              <w:t>Same guidance as above for Section 5.2.</w:t>
            </w:r>
          </w:p>
        </w:tc>
      </w:tr>
      <w:tr w:rsidR="00E461C1" w:rsidRPr="000437DD" w14:paraId="3195367B" w14:textId="77777777" w:rsidTr="5DED8AFC">
        <w:trPr>
          <w:trHeight w:val="300"/>
        </w:trPr>
        <w:tc>
          <w:tcPr>
            <w:tcW w:w="22141" w:type="dxa"/>
            <w:gridSpan w:val="3"/>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037BDF8" w14:textId="5888DA9D" w:rsidR="00E461C1" w:rsidRPr="000437DD" w:rsidRDefault="00E461C1" w:rsidP="00061E7D">
            <w:pPr>
              <w:spacing w:after="240" w:line="240" w:lineRule="auto"/>
              <w:ind w:left="121" w:right="77"/>
              <w:jc w:val="both"/>
              <w:textAlignment w:val="baseline"/>
              <w:rPr>
                <w:rFonts w:ascii="Arial" w:eastAsia="Times New Roman" w:hAnsi="Arial" w:cs="Arial"/>
              </w:rPr>
            </w:pPr>
            <w:bookmarkStart w:id="10" w:name="_Ref111727060"/>
            <w:commentRangeStart w:id="11"/>
            <w:r w:rsidRPr="49C1BE85">
              <w:rPr>
                <w:rFonts w:ascii="Arial" w:hAnsi="Arial" w:cs="Arial"/>
                <w:b/>
                <w:bCs/>
              </w:rPr>
              <w:t>ONWARD TRANSFERS</w:t>
            </w:r>
            <w:bookmarkStart w:id="12" w:name="_7"/>
            <w:bookmarkEnd w:id="10"/>
            <w:bookmarkEnd w:id="12"/>
            <w:commentRangeEnd w:id="11"/>
            <w:r>
              <w:rPr>
                <w:rStyle w:val="CommentReference"/>
              </w:rPr>
              <w:commentReference w:id="11"/>
            </w:r>
          </w:p>
        </w:tc>
      </w:tr>
      <w:tr w:rsidR="00D76236" w:rsidRPr="000437DD" w14:paraId="22E6300F"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3184CE1E" w14:textId="58B49944"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Fonts w:ascii="Arial" w:hAnsi="Arial" w:cs="Arial"/>
                <w:b/>
                <w:sz w:val="22"/>
                <w:szCs w:val="22"/>
              </w:rPr>
              <w:t>ONWARD TRANSFERS</w:t>
            </w:r>
          </w:p>
        </w:tc>
        <w:tc>
          <w:tcPr>
            <w:tcW w:w="10181" w:type="dxa"/>
            <w:tcBorders>
              <w:top w:val="single" w:sz="6" w:space="0" w:color="auto"/>
              <w:left w:val="single" w:sz="6" w:space="0" w:color="auto"/>
              <w:bottom w:val="single" w:sz="6" w:space="0" w:color="auto"/>
              <w:right w:val="single" w:sz="6" w:space="0" w:color="auto"/>
            </w:tcBorders>
          </w:tcPr>
          <w:p w14:paraId="5F8C1E07" w14:textId="4B9A34CF" w:rsidR="00827B98" w:rsidRDefault="00827B98" w:rsidP="00061E7D">
            <w:pPr>
              <w:pStyle w:val="Heading2"/>
              <w:numPr>
                <w:ilvl w:val="0"/>
                <w:numId w:val="0"/>
              </w:numPr>
              <w:ind w:left="59" w:right="149"/>
              <w:rPr>
                <w:rFonts w:cs="Arial"/>
                <w:sz w:val="22"/>
                <w:szCs w:val="22"/>
              </w:rPr>
            </w:pPr>
            <w:r w:rsidRPr="000437DD">
              <w:rPr>
                <w:rFonts w:cs="Arial"/>
                <w:sz w:val="22"/>
                <w:szCs w:val="22"/>
              </w:rPr>
              <w:t xml:space="preserve">7.1 </w:t>
            </w:r>
            <w:r w:rsidRPr="000D6887">
              <w:rPr>
                <w:rFonts w:cs="Arial"/>
                <w:color w:val="00B050"/>
                <w:sz w:val="22"/>
                <w:szCs w:val="22"/>
                <w:highlight w:val="lightGray"/>
              </w:rPr>
              <w:t>Vendor shall only transfer Gallagher Personal Data or Confidential Information to another party, including its Processors</w:t>
            </w:r>
            <w:r w:rsidRPr="00C403E4">
              <w:rPr>
                <w:rFonts w:cs="Arial"/>
                <w:sz w:val="22"/>
                <w:szCs w:val="22"/>
                <w:highlight w:val="lightGray"/>
              </w:rPr>
              <w:t xml:space="preserve">, for the Purposes and </w:t>
            </w:r>
            <w:r w:rsidRPr="000D6887">
              <w:rPr>
                <w:rFonts w:cs="Arial"/>
                <w:color w:val="00B050"/>
                <w:sz w:val="22"/>
                <w:szCs w:val="22"/>
                <w:highlight w:val="lightGray"/>
              </w:rPr>
              <w:t>shall ensure a contract is in place</w:t>
            </w:r>
            <w:r w:rsidRPr="00C403E4">
              <w:rPr>
                <w:rFonts w:cs="Arial"/>
                <w:sz w:val="22"/>
                <w:szCs w:val="22"/>
                <w:highlight w:val="lightGray"/>
              </w:rPr>
              <w:t xml:space="preserve"> with such party that contains terms </w:t>
            </w:r>
            <w:r w:rsidRPr="000D6887">
              <w:rPr>
                <w:rFonts w:cs="Arial"/>
                <w:color w:val="00B050"/>
                <w:sz w:val="22"/>
                <w:szCs w:val="22"/>
                <w:highlight w:val="lightGray"/>
              </w:rPr>
              <w:t>materially the same and no less onerous terms than the terms of this Addendum</w:t>
            </w:r>
            <w:r w:rsidRPr="00C403E4">
              <w:rPr>
                <w:rFonts w:cs="Arial"/>
                <w:sz w:val="22"/>
                <w:szCs w:val="22"/>
                <w:highlight w:val="lightGray"/>
              </w:rPr>
              <w:t>.</w:t>
            </w:r>
            <w:r w:rsidRPr="00C403E4">
              <w:rPr>
                <w:rFonts w:ascii="Times New Roman" w:hAnsi="Times New Roman"/>
                <w:sz w:val="22"/>
                <w:szCs w:val="22"/>
                <w:highlight w:val="lightGray"/>
              </w:rPr>
              <w:t xml:space="preserve"> </w:t>
            </w:r>
            <w:r w:rsidRPr="00C403E4">
              <w:rPr>
                <w:rFonts w:cs="Arial"/>
                <w:sz w:val="22"/>
                <w:szCs w:val="22"/>
                <w:highlight w:val="lightGray"/>
              </w:rPr>
              <w:t>Vendor shall remain liable for any acts or omissions of its Processors.</w:t>
            </w:r>
          </w:p>
          <w:p w14:paraId="481916E2" w14:textId="77777777" w:rsidR="00827B98" w:rsidRPr="00C403E4" w:rsidRDefault="00827B98" w:rsidP="00061E7D">
            <w:pPr>
              <w:pStyle w:val="Heading2"/>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25334635" w14:textId="77777777" w:rsidR="00827B98" w:rsidRDefault="00827B98" w:rsidP="00061E7D">
            <w:pPr>
              <w:pStyle w:val="Heading2"/>
              <w:numPr>
                <w:ilvl w:val="0"/>
                <w:numId w:val="0"/>
              </w:numPr>
              <w:ind w:left="59" w:right="149"/>
              <w:rPr>
                <w:rFonts w:cs="Arial"/>
                <w:sz w:val="22"/>
                <w:szCs w:val="22"/>
              </w:rPr>
            </w:pPr>
            <w:r w:rsidRPr="00C403E4">
              <w:rPr>
                <w:rFonts w:cs="Arial"/>
                <w:color w:val="2E74B5" w:themeColor="accent1" w:themeShade="BF"/>
                <w:sz w:val="22"/>
                <w:szCs w:val="22"/>
              </w:rPr>
              <w:lastRenderedPageBreak/>
              <w:t>Minor revisions are acceptable provided intent of clause remains</w:t>
            </w:r>
            <w:r w:rsidRPr="00ED2E34">
              <w:rPr>
                <w:rFonts w:cs="Arial"/>
                <w:sz w:val="22"/>
                <w:szCs w:val="22"/>
              </w:rPr>
              <w:t>.</w:t>
            </w:r>
          </w:p>
          <w:p w14:paraId="4EE4181C" w14:textId="467DC62B" w:rsidR="00F66BD4" w:rsidRPr="000437DD" w:rsidRDefault="00F66BD4" w:rsidP="00DE3305">
            <w:pPr>
              <w:pStyle w:val="Heading2"/>
              <w:numPr>
                <w:ilvl w:val="0"/>
                <w:numId w:val="0"/>
              </w:numPr>
              <w:ind w:left="59" w:right="149"/>
              <w:rPr>
                <w:rFonts w:cs="Arial"/>
                <w:sz w:val="22"/>
                <w:szCs w:val="22"/>
              </w:rPr>
            </w:pPr>
            <w:r w:rsidRPr="000437DD">
              <w:rPr>
                <w:rFonts w:cs="Arial"/>
                <w:color w:val="00B050"/>
                <w:sz w:val="22"/>
                <w:szCs w:val="22"/>
              </w:rPr>
              <w:t xml:space="preserve">Required in US </w:t>
            </w:r>
            <w:r w:rsidRPr="00C403E4">
              <w:rPr>
                <w:rFonts w:cs="Arial"/>
                <w:color w:val="2E74B5" w:themeColor="accent1" w:themeShade="BF"/>
                <w:sz w:val="22"/>
                <w:szCs w:val="22"/>
              </w:rPr>
              <w:t xml:space="preserve">(California </w:t>
            </w:r>
            <w:hyperlink r:id="rId50" w:history="1">
              <w:r w:rsidRPr="00512CF6">
                <w:rPr>
                  <w:rStyle w:val="Hyperlink"/>
                  <w:rFonts w:cs="Arial"/>
                </w:rPr>
                <w:t xml:space="preserve">CCPA </w:t>
              </w:r>
            </w:hyperlink>
            <w:r>
              <w:rPr>
                <w:rStyle w:val="Hyperlink"/>
                <w:rFonts w:cs="Arial"/>
              </w:rPr>
              <w:t>5.1</w:t>
            </w:r>
            <w:r w:rsidR="00DE3305">
              <w:rPr>
                <w:color w:val="2E74B5" w:themeColor="accent1" w:themeShade="BF"/>
                <w:sz w:val="22"/>
                <w:szCs w:val="22"/>
              </w:rPr>
              <w:t xml:space="preserve">, and </w:t>
            </w:r>
            <w:r w:rsidR="00DE3305">
              <w:rPr>
                <w:rFonts w:cs="Arial"/>
                <w:color w:val="2E74B5" w:themeColor="accent1" w:themeShade="BF"/>
                <w:sz w:val="22"/>
                <w:szCs w:val="22"/>
              </w:rPr>
              <w:t>other US state privacy laws)</w:t>
            </w:r>
          </w:p>
        </w:tc>
        <w:tc>
          <w:tcPr>
            <w:tcW w:w="10091" w:type="dxa"/>
            <w:tcBorders>
              <w:top w:val="single" w:sz="6" w:space="0" w:color="auto"/>
              <w:left w:val="single" w:sz="6" w:space="0" w:color="auto"/>
              <w:bottom w:val="single" w:sz="6" w:space="0" w:color="auto"/>
              <w:right w:val="single" w:sz="6" w:space="0" w:color="auto"/>
            </w:tcBorders>
          </w:tcPr>
          <w:p w14:paraId="0962D065" w14:textId="77777777" w:rsidR="00827B98" w:rsidRDefault="00827B98" w:rsidP="00061E7D">
            <w:pPr>
              <w:spacing w:after="240" w:line="240" w:lineRule="auto"/>
              <w:ind w:left="121" w:right="77"/>
              <w:jc w:val="both"/>
              <w:textAlignment w:val="baseline"/>
              <w:rPr>
                <w:rFonts w:ascii="Arial" w:eastAsia="Times New Roman" w:hAnsi="Arial" w:cs="Arial"/>
              </w:rPr>
            </w:pPr>
            <w:r>
              <w:rPr>
                <w:rFonts w:ascii="Arial" w:eastAsia="Times New Roman" w:hAnsi="Arial" w:cs="Arial"/>
              </w:rPr>
              <w:lastRenderedPageBreak/>
              <w:t xml:space="preserve">N/A </w:t>
            </w:r>
            <w:r w:rsidRPr="000437DD">
              <w:rPr>
                <w:rFonts w:ascii="Arial" w:eastAsia="Times New Roman" w:hAnsi="Arial" w:cs="Arial"/>
              </w:rPr>
              <w:t>[Not in Gallagher as Recipient DPA.]</w:t>
            </w:r>
          </w:p>
          <w:p w14:paraId="7B212675" w14:textId="77777777" w:rsidR="00F66BD4" w:rsidRPr="00C403E4" w:rsidRDefault="00F66BD4" w:rsidP="00F66BD4">
            <w:pPr>
              <w:pStyle w:val="Heading2"/>
              <w:numPr>
                <w:ilvl w:val="0"/>
                <w:numId w:val="0"/>
              </w:numPr>
              <w:ind w:left="93" w:right="14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1F7DC164" w14:textId="2F317C8C" w:rsidR="00F66BD4" w:rsidRPr="000437DD" w:rsidRDefault="00F66BD4" w:rsidP="00526659">
            <w:pPr>
              <w:spacing w:after="240" w:line="240" w:lineRule="auto"/>
              <w:ind w:left="93" w:right="77"/>
              <w:jc w:val="both"/>
              <w:textAlignment w:val="baseline"/>
              <w:rPr>
                <w:rFonts w:ascii="Arial" w:eastAsia="Times New Roman" w:hAnsi="Arial" w:cs="Arial"/>
              </w:rPr>
            </w:pPr>
            <w:r w:rsidRPr="00C403E4">
              <w:rPr>
                <w:rFonts w:ascii="Arial" w:hAnsi="Arial" w:cs="Arial"/>
                <w:color w:val="2E74B5" w:themeColor="accent1" w:themeShade="BF"/>
              </w:rPr>
              <w:t xml:space="preserve">A provision similar to </w:t>
            </w:r>
            <w:r>
              <w:rPr>
                <w:rFonts w:ascii="Arial" w:hAnsi="Arial" w:cs="Arial"/>
                <w:color w:val="2E74B5" w:themeColor="accent1" w:themeShade="BF"/>
              </w:rPr>
              <w:t>7.1</w:t>
            </w:r>
            <w:r w:rsidRPr="00C403E4">
              <w:rPr>
                <w:rFonts w:ascii="Arial" w:hAnsi="Arial" w:cs="Arial"/>
                <w:color w:val="2E74B5" w:themeColor="accent1" w:themeShade="BF"/>
              </w:rPr>
              <w:t xml:space="preserve"> of the C2C DPA DD template would be acceptable if required by </w:t>
            </w:r>
            <w:r w:rsidR="00954D10">
              <w:rPr>
                <w:rFonts w:ascii="Arial" w:hAnsi="Arial" w:cs="Arial"/>
                <w:color w:val="2E74B5" w:themeColor="accent1" w:themeShade="BF"/>
              </w:rPr>
              <w:t>v</w:t>
            </w:r>
            <w:r w:rsidRPr="00C403E4">
              <w:rPr>
                <w:rFonts w:ascii="Arial" w:hAnsi="Arial" w:cs="Arial"/>
                <w:color w:val="2E74B5" w:themeColor="accent1" w:themeShade="BF"/>
              </w:rPr>
              <w:t>endor</w:t>
            </w:r>
            <w:r w:rsidR="00F33EAA">
              <w:rPr>
                <w:rFonts w:ascii="Arial" w:hAnsi="Arial" w:cs="Arial"/>
                <w:color w:val="2E74B5" w:themeColor="accent1" w:themeShade="BF"/>
              </w:rPr>
              <w:t xml:space="preserve">, except only agree to ensuring contracts with Processors include “similar” terms instead of “materially the same”.  </w:t>
            </w:r>
          </w:p>
        </w:tc>
      </w:tr>
      <w:tr w:rsidR="00D76236" w:rsidRPr="000437DD" w14:paraId="48780293"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71553EEA" w14:textId="77777777" w:rsidR="00827B98" w:rsidRPr="000437DD" w:rsidRDefault="00827B98" w:rsidP="00061E7D">
            <w:pPr>
              <w:pStyle w:val="paragraph"/>
              <w:spacing w:before="0" w:beforeAutospacing="0" w:after="240" w:afterAutospacing="0"/>
              <w:ind w:left="82" w:right="121"/>
              <w:jc w:val="both"/>
              <w:textAlignment w:val="baseline"/>
              <w:rPr>
                <w:rFonts w:ascii="Arial" w:hAnsi="Arial" w:cs="Arial"/>
                <w:b/>
                <w:sz w:val="22"/>
                <w:szCs w:val="22"/>
              </w:rPr>
            </w:pPr>
            <w:r w:rsidRPr="000437DD">
              <w:rPr>
                <w:rFonts w:ascii="Arial" w:hAnsi="Arial" w:cs="Arial"/>
                <w:b/>
                <w:sz w:val="22"/>
                <w:szCs w:val="22"/>
              </w:rPr>
              <w:t>ONWARD TRANSFERS</w:t>
            </w:r>
          </w:p>
          <w:p w14:paraId="4C72B085" w14:textId="19267CAD"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Style w:val="normaltextrun"/>
                <w:rFonts w:ascii="Arial" w:hAnsi="Arial" w:cs="Arial"/>
                <w:i/>
                <w:iCs/>
                <w:color w:val="000000"/>
                <w:sz w:val="22"/>
                <w:szCs w:val="22"/>
                <w:shd w:val="clear" w:color="auto" w:fill="FFFFFF"/>
                <w:lang w:val="en-GB"/>
              </w:rPr>
              <w:t>Adequate safeguarding measures</w:t>
            </w:r>
          </w:p>
        </w:tc>
        <w:tc>
          <w:tcPr>
            <w:tcW w:w="10181" w:type="dxa"/>
            <w:tcBorders>
              <w:top w:val="single" w:sz="6" w:space="0" w:color="auto"/>
              <w:left w:val="single" w:sz="6" w:space="0" w:color="auto"/>
              <w:bottom w:val="single" w:sz="6" w:space="0" w:color="auto"/>
              <w:right w:val="single" w:sz="6" w:space="0" w:color="auto"/>
            </w:tcBorders>
          </w:tcPr>
          <w:p w14:paraId="6DDCDD77" w14:textId="578DDD94" w:rsidR="00827B98" w:rsidRDefault="00827B98" w:rsidP="00061E7D">
            <w:pPr>
              <w:pStyle w:val="Heading2"/>
              <w:numPr>
                <w:ilvl w:val="0"/>
                <w:numId w:val="0"/>
              </w:numPr>
              <w:ind w:left="59" w:right="149"/>
              <w:rPr>
                <w:rFonts w:cs="Arial"/>
                <w:sz w:val="22"/>
                <w:szCs w:val="22"/>
              </w:rPr>
            </w:pPr>
            <w:r w:rsidRPr="000437DD">
              <w:rPr>
                <w:rFonts w:cs="Arial"/>
                <w:sz w:val="22"/>
                <w:szCs w:val="22"/>
              </w:rPr>
              <w:t>7.2</w:t>
            </w:r>
            <w:r w:rsidR="009A16DF">
              <w:rPr>
                <w:rFonts w:cs="Arial"/>
                <w:sz w:val="22"/>
                <w:szCs w:val="22"/>
              </w:rPr>
              <w:t xml:space="preserve"> </w:t>
            </w:r>
            <w:bookmarkStart w:id="13" w:name="_Ref109816106"/>
            <w:r w:rsidRPr="00C403E4">
              <w:rPr>
                <w:rFonts w:cs="Arial"/>
                <w:sz w:val="22"/>
                <w:szCs w:val="22"/>
                <w:highlight w:val="lightGray"/>
              </w:rPr>
              <w:t xml:space="preserve">If Vendor makes any Restricted Transfers of Gallagher Personal Data, </w:t>
            </w:r>
            <w:r w:rsidRPr="00C403E4">
              <w:rPr>
                <w:rFonts w:cs="Arial"/>
                <w:color w:val="FF66FF"/>
                <w:sz w:val="22"/>
                <w:szCs w:val="22"/>
                <w:highlight w:val="lightGray"/>
              </w:rPr>
              <w:t>Vendor shall take such further actions to ensure that the transfer is subject to adequate safeguarding measures, such as standard contractual clauses in accordance with applicable Data Privacy Laws, as well as the Agreement and this Addendum</w:t>
            </w:r>
            <w:r w:rsidRPr="00C403E4">
              <w:rPr>
                <w:rFonts w:cs="Arial"/>
                <w:sz w:val="22"/>
                <w:szCs w:val="22"/>
                <w:highlight w:val="lightGray"/>
              </w:rPr>
              <w:t>.</w:t>
            </w:r>
            <w:bookmarkEnd w:id="13"/>
          </w:p>
          <w:p w14:paraId="5E7352F4" w14:textId="77777777" w:rsidR="00827B98" w:rsidRPr="00C403E4" w:rsidRDefault="00827B98" w:rsidP="006B5D84">
            <w:pPr>
              <w:pStyle w:val="Heading2"/>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1E6EB983" w14:textId="77777777" w:rsidR="00827B98" w:rsidRPr="00C403E4" w:rsidRDefault="00827B98" w:rsidP="006B5D84">
            <w:pPr>
              <w:pStyle w:val="Heading2"/>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rPr>
              <w:t>Minor revisions are acceptable provided intent of clause remains.</w:t>
            </w:r>
          </w:p>
          <w:p w14:paraId="78B1E4E7" w14:textId="29BDBEC2" w:rsidR="00827B98" w:rsidRPr="00C403E4" w:rsidRDefault="00827B98" w:rsidP="00E63672">
            <w:pPr>
              <w:pStyle w:val="ListParagraph"/>
              <w:numPr>
                <w:ilvl w:val="0"/>
                <w:numId w:val="17"/>
              </w:numPr>
              <w:spacing w:after="240" w:line="240" w:lineRule="auto"/>
              <w:ind w:left="431"/>
              <w:jc w:val="both"/>
              <w:rPr>
                <w:rFonts w:ascii="Arial" w:hAnsi="Arial" w:cs="Arial"/>
                <w:color w:val="2E74B5" w:themeColor="accent1" w:themeShade="BF"/>
              </w:rPr>
            </w:pPr>
            <w:r w:rsidRPr="00C403E4">
              <w:rPr>
                <w:rFonts w:ascii="Arial" w:hAnsi="Arial" w:cs="Arial"/>
                <w:color w:val="2E74B5" w:themeColor="accent1" w:themeShade="BF"/>
              </w:rPr>
              <w:t xml:space="preserve">If using a vendor DPA and EEA and UK data is involved, make sure that comparable text is included. </w:t>
            </w:r>
          </w:p>
          <w:p w14:paraId="66EABD66" w14:textId="08B14324" w:rsidR="00827B98" w:rsidRPr="000437DD" w:rsidRDefault="00827B98" w:rsidP="00E63672">
            <w:pPr>
              <w:pStyle w:val="ListParagraph"/>
              <w:numPr>
                <w:ilvl w:val="0"/>
                <w:numId w:val="17"/>
              </w:numPr>
              <w:spacing w:after="240" w:line="240" w:lineRule="auto"/>
              <w:ind w:left="431"/>
              <w:jc w:val="both"/>
              <w:rPr>
                <w:rFonts w:cs="Arial"/>
              </w:rPr>
            </w:pPr>
            <w:r w:rsidRPr="009A16DF">
              <w:rPr>
                <w:rFonts w:ascii="Arial" w:hAnsi="Arial" w:cs="Arial"/>
                <w:color w:val="CC00CC"/>
              </w:rPr>
              <w:t>Required by GDPR</w:t>
            </w:r>
            <w:r w:rsidRPr="009A16DF">
              <w:rPr>
                <w:rFonts w:ascii="Arial" w:hAnsi="Arial" w:cs="Arial"/>
              </w:rPr>
              <w:t xml:space="preserve"> </w:t>
            </w:r>
            <w:hyperlink r:id="rId51" w:anchor="tocId178" w:history="1">
              <w:r w:rsidRPr="009A16DF">
                <w:rPr>
                  <w:rStyle w:val="Hyperlink"/>
                  <w:rFonts w:ascii="Arial" w:hAnsi="Arial" w:cs="Arial"/>
                </w:rPr>
                <w:t>Art. 24</w:t>
              </w:r>
            </w:hyperlink>
            <w:r w:rsidRPr="009A16DF">
              <w:rPr>
                <w:rFonts w:ascii="Arial" w:hAnsi="Arial" w:cs="Arial"/>
              </w:rPr>
              <w:t xml:space="preserve"> </w:t>
            </w:r>
            <w:r w:rsidRPr="00C403E4">
              <w:rPr>
                <w:rFonts w:ascii="Arial" w:hAnsi="Arial" w:cs="Arial"/>
                <w:color w:val="2E74B5" w:themeColor="accent1" w:themeShade="BF"/>
              </w:rPr>
              <w:t xml:space="preserve">and </w:t>
            </w:r>
            <w:hyperlink r:id="rId52" w:anchor="tocId373" w:history="1">
              <w:r w:rsidRPr="009A16DF">
                <w:rPr>
                  <w:rStyle w:val="Hyperlink"/>
                  <w:rFonts w:ascii="Arial" w:hAnsi="Arial" w:cs="Arial"/>
                </w:rPr>
                <w:t>Art. 46(3)</w:t>
              </w:r>
            </w:hyperlink>
          </w:p>
        </w:tc>
        <w:tc>
          <w:tcPr>
            <w:tcW w:w="10091" w:type="dxa"/>
            <w:tcBorders>
              <w:top w:val="single" w:sz="6" w:space="0" w:color="auto"/>
              <w:left w:val="single" w:sz="6" w:space="0" w:color="auto"/>
              <w:bottom w:val="single" w:sz="6" w:space="0" w:color="auto"/>
              <w:right w:val="single" w:sz="6" w:space="0" w:color="auto"/>
            </w:tcBorders>
          </w:tcPr>
          <w:p w14:paraId="22F24C5A" w14:textId="77777777" w:rsidR="00827B98" w:rsidRDefault="00827B98" w:rsidP="00061E7D">
            <w:pPr>
              <w:spacing w:after="240" w:line="240" w:lineRule="auto"/>
              <w:ind w:left="121" w:right="77"/>
              <w:jc w:val="both"/>
              <w:textAlignment w:val="baseline"/>
              <w:rPr>
                <w:rFonts w:ascii="Arial" w:eastAsia="Times New Roman" w:hAnsi="Arial" w:cs="Arial"/>
              </w:rPr>
            </w:pPr>
            <w:r>
              <w:rPr>
                <w:rFonts w:ascii="Arial" w:eastAsia="Times New Roman" w:hAnsi="Arial" w:cs="Arial"/>
              </w:rPr>
              <w:t xml:space="preserve">N/A </w:t>
            </w:r>
            <w:r w:rsidRPr="000437DD">
              <w:rPr>
                <w:rFonts w:ascii="Arial" w:eastAsia="Times New Roman" w:hAnsi="Arial" w:cs="Arial"/>
              </w:rPr>
              <w:t>[Not in Gallagher as Recipient DPA.]</w:t>
            </w:r>
          </w:p>
          <w:p w14:paraId="28227A85" w14:textId="77777777" w:rsidR="00F33EAA" w:rsidRPr="00C403E4" w:rsidRDefault="00F33EAA" w:rsidP="00F33EAA">
            <w:pPr>
              <w:pStyle w:val="Heading2"/>
              <w:numPr>
                <w:ilvl w:val="0"/>
                <w:numId w:val="0"/>
              </w:numPr>
              <w:ind w:left="93" w:right="14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5670DF26" w14:textId="45FA0ED9" w:rsidR="00F33EAA" w:rsidRPr="000437DD" w:rsidRDefault="00F33EAA" w:rsidP="00F33EAA">
            <w:pPr>
              <w:spacing w:after="240" w:line="240" w:lineRule="auto"/>
              <w:ind w:left="121" w:right="77"/>
              <w:jc w:val="both"/>
              <w:textAlignment w:val="baseline"/>
              <w:rPr>
                <w:rFonts w:ascii="Arial" w:eastAsia="Times New Roman" w:hAnsi="Arial" w:cs="Arial"/>
              </w:rPr>
            </w:pPr>
            <w:r w:rsidRPr="00C403E4">
              <w:rPr>
                <w:rFonts w:ascii="Arial" w:hAnsi="Arial" w:cs="Arial"/>
                <w:color w:val="2E74B5" w:themeColor="accent1" w:themeShade="BF"/>
              </w:rPr>
              <w:t xml:space="preserve">A provision similar to </w:t>
            </w:r>
            <w:r>
              <w:rPr>
                <w:rFonts w:ascii="Arial" w:hAnsi="Arial" w:cs="Arial"/>
                <w:color w:val="2E74B5" w:themeColor="accent1" w:themeShade="BF"/>
              </w:rPr>
              <w:t>7.2</w:t>
            </w:r>
            <w:r w:rsidRPr="00C403E4">
              <w:rPr>
                <w:rFonts w:ascii="Arial" w:hAnsi="Arial" w:cs="Arial"/>
                <w:color w:val="2E74B5" w:themeColor="accent1" w:themeShade="BF"/>
              </w:rPr>
              <w:t xml:space="preserve"> of the C2C DPA DD template would be acceptable if required by </w:t>
            </w:r>
            <w:r>
              <w:rPr>
                <w:rFonts w:ascii="Arial" w:hAnsi="Arial" w:cs="Arial"/>
                <w:color w:val="2E74B5" w:themeColor="accent1" w:themeShade="BF"/>
              </w:rPr>
              <w:t>v</w:t>
            </w:r>
            <w:r w:rsidRPr="00C403E4">
              <w:rPr>
                <w:rFonts w:ascii="Arial" w:hAnsi="Arial" w:cs="Arial"/>
                <w:color w:val="2E74B5" w:themeColor="accent1" w:themeShade="BF"/>
              </w:rPr>
              <w:t>endor</w:t>
            </w:r>
            <w:r>
              <w:rPr>
                <w:rFonts w:ascii="Arial" w:hAnsi="Arial" w:cs="Arial"/>
                <w:color w:val="2E74B5" w:themeColor="accent1" w:themeShade="BF"/>
              </w:rPr>
              <w:t xml:space="preserve">.  </w:t>
            </w:r>
          </w:p>
        </w:tc>
      </w:tr>
      <w:tr w:rsidR="00D76236" w:rsidRPr="000437DD" w14:paraId="0DD4DCFD"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5C82FA0C" w14:textId="77777777" w:rsidR="00827B98" w:rsidRPr="000437DD" w:rsidRDefault="00827B98" w:rsidP="00061E7D">
            <w:pPr>
              <w:pStyle w:val="paragraph"/>
              <w:spacing w:before="0" w:beforeAutospacing="0" w:after="240" w:afterAutospacing="0"/>
              <w:ind w:left="82" w:right="121"/>
              <w:jc w:val="both"/>
              <w:textAlignment w:val="baseline"/>
              <w:rPr>
                <w:rFonts w:ascii="Arial" w:hAnsi="Arial" w:cs="Arial"/>
                <w:b/>
                <w:sz w:val="22"/>
                <w:szCs w:val="22"/>
              </w:rPr>
            </w:pPr>
            <w:r w:rsidRPr="000437DD">
              <w:rPr>
                <w:rFonts w:ascii="Arial" w:hAnsi="Arial" w:cs="Arial"/>
                <w:b/>
                <w:sz w:val="22"/>
                <w:szCs w:val="22"/>
              </w:rPr>
              <w:t>ONWARD TRANSFERS</w:t>
            </w:r>
          </w:p>
          <w:p w14:paraId="3A592B6E" w14:textId="7489B0AB" w:rsidR="00827B98" w:rsidRPr="000437DD" w:rsidRDefault="00827B98" w:rsidP="00061E7D">
            <w:pPr>
              <w:pStyle w:val="paragraph"/>
              <w:spacing w:before="0" w:beforeAutospacing="0" w:after="240" w:afterAutospacing="0"/>
              <w:ind w:left="82" w:right="121"/>
              <w:textAlignment w:val="baseline"/>
              <w:rPr>
                <w:rStyle w:val="normaltextrun"/>
                <w:rFonts w:ascii="Arial" w:hAnsi="Arial" w:cs="Arial"/>
                <w:b/>
                <w:bCs/>
                <w:caps/>
                <w:sz w:val="22"/>
                <w:szCs w:val="22"/>
                <w:lang w:val="en-GB"/>
              </w:rPr>
            </w:pPr>
            <w:r w:rsidRPr="000437DD">
              <w:rPr>
                <w:rStyle w:val="normaltextrun"/>
                <w:rFonts w:ascii="Arial" w:hAnsi="Arial" w:cs="Arial"/>
                <w:i/>
                <w:iCs/>
                <w:color w:val="000000"/>
                <w:sz w:val="22"/>
                <w:szCs w:val="22"/>
                <w:shd w:val="clear" w:color="auto" w:fill="FFFFFF"/>
                <w:lang w:val="en-GB"/>
              </w:rPr>
              <w:t>Evidence of safeguarding measures</w:t>
            </w:r>
          </w:p>
        </w:tc>
        <w:tc>
          <w:tcPr>
            <w:tcW w:w="10181" w:type="dxa"/>
            <w:tcBorders>
              <w:top w:val="single" w:sz="6" w:space="0" w:color="auto"/>
              <w:left w:val="single" w:sz="6" w:space="0" w:color="auto"/>
              <w:bottom w:val="single" w:sz="6" w:space="0" w:color="auto"/>
              <w:right w:val="single" w:sz="6" w:space="0" w:color="auto"/>
            </w:tcBorders>
          </w:tcPr>
          <w:p w14:paraId="716F913F" w14:textId="7FE7CE47" w:rsidR="00827B98" w:rsidRPr="006C58B3" w:rsidRDefault="00827B98" w:rsidP="00061E7D">
            <w:pPr>
              <w:pStyle w:val="Heading2"/>
              <w:numPr>
                <w:ilvl w:val="0"/>
                <w:numId w:val="0"/>
              </w:numPr>
              <w:ind w:left="59" w:right="149"/>
              <w:rPr>
                <w:rFonts w:cs="Arial"/>
                <w:sz w:val="22"/>
                <w:szCs w:val="22"/>
              </w:rPr>
            </w:pPr>
            <w:r w:rsidRPr="006C58B3">
              <w:rPr>
                <w:rFonts w:cs="Arial"/>
                <w:sz w:val="22"/>
                <w:szCs w:val="22"/>
              </w:rPr>
              <w:t>7.3</w:t>
            </w:r>
            <w:r w:rsidR="009A16DF" w:rsidRPr="006C58B3">
              <w:rPr>
                <w:rFonts w:cs="Arial"/>
                <w:sz w:val="22"/>
                <w:szCs w:val="22"/>
              </w:rPr>
              <w:t xml:space="preserve"> </w:t>
            </w:r>
            <w:r w:rsidRPr="006C58B3">
              <w:rPr>
                <w:rFonts w:cs="Arial"/>
                <w:sz w:val="22"/>
                <w:szCs w:val="22"/>
                <w:highlight w:val="lightGray"/>
              </w:rPr>
              <w:t xml:space="preserve">On Gallagher’s request, Vendor shall promptly provide evidence of its compliance with </w:t>
            </w:r>
            <w:r w:rsidR="00FE0CD0">
              <w:rPr>
                <w:rFonts w:cs="Arial"/>
                <w:sz w:val="22"/>
                <w:szCs w:val="22"/>
                <w:highlight w:val="lightGray"/>
                <w:u w:val="single"/>
              </w:rPr>
              <w:t xml:space="preserve">Clause </w:t>
            </w:r>
            <w:r w:rsidRPr="006C58B3">
              <w:rPr>
                <w:rFonts w:cs="Arial"/>
                <w:sz w:val="22"/>
                <w:szCs w:val="22"/>
                <w:highlight w:val="lightGray"/>
                <w:u w:val="single"/>
              </w:rPr>
              <w:t>7.2</w:t>
            </w:r>
            <w:r w:rsidRPr="00162CC8">
              <w:rPr>
                <w:rFonts w:cs="Arial"/>
                <w:sz w:val="22"/>
                <w:szCs w:val="22"/>
                <w:highlight w:val="lightGray"/>
              </w:rPr>
              <w:fldChar w:fldCharType="begin" w:fldLock="1"/>
            </w:r>
            <w:r w:rsidRPr="006C58B3">
              <w:rPr>
                <w:rFonts w:cs="Arial"/>
                <w:sz w:val="22"/>
                <w:szCs w:val="22"/>
                <w:highlight w:val="lightGray"/>
              </w:rPr>
              <w:instrText xml:space="preserve"> REF _Ref109816106 \n \h  \* MERGEFORMAT </w:instrText>
            </w:r>
            <w:r w:rsidRPr="00162CC8">
              <w:rPr>
                <w:rFonts w:cs="Arial"/>
                <w:sz w:val="22"/>
                <w:szCs w:val="22"/>
                <w:highlight w:val="lightGray"/>
              </w:rPr>
            </w:r>
            <w:r w:rsidRPr="00162CC8">
              <w:rPr>
                <w:rFonts w:cs="Arial"/>
                <w:sz w:val="22"/>
                <w:szCs w:val="22"/>
                <w:highlight w:val="lightGray"/>
              </w:rPr>
              <w:fldChar w:fldCharType="end"/>
            </w:r>
            <w:r w:rsidRPr="006C58B3">
              <w:rPr>
                <w:rFonts w:cs="Arial"/>
                <w:sz w:val="22"/>
                <w:szCs w:val="22"/>
                <w:highlight w:val="lightGray"/>
              </w:rPr>
              <w:t>.</w:t>
            </w:r>
          </w:p>
          <w:p w14:paraId="7606D1EC" w14:textId="77777777" w:rsidR="00827B98" w:rsidRPr="006C58B3" w:rsidRDefault="00827B98" w:rsidP="00C403E4">
            <w:pPr>
              <w:pStyle w:val="Heading2"/>
              <w:numPr>
                <w:ilvl w:val="0"/>
                <w:numId w:val="0"/>
              </w:numPr>
              <w:ind w:left="91" w:right="149"/>
              <w:rPr>
                <w:rFonts w:cs="Arial"/>
                <w:color w:val="2E74B5" w:themeColor="accent1" w:themeShade="BF"/>
                <w:sz w:val="22"/>
                <w:szCs w:val="22"/>
              </w:rPr>
            </w:pPr>
            <w:r w:rsidRPr="006C58B3">
              <w:rPr>
                <w:rFonts w:cs="Arial"/>
                <w:color w:val="2E74B5" w:themeColor="accent1" w:themeShade="BF"/>
                <w:sz w:val="22"/>
                <w:szCs w:val="22"/>
                <w:u w:val="single"/>
              </w:rPr>
              <w:t>Guidance</w:t>
            </w:r>
            <w:r w:rsidRPr="006C58B3">
              <w:rPr>
                <w:rFonts w:cs="Arial"/>
                <w:color w:val="2E74B5" w:themeColor="accent1" w:themeShade="BF"/>
                <w:sz w:val="22"/>
                <w:szCs w:val="22"/>
              </w:rPr>
              <w:t>:</w:t>
            </w:r>
          </w:p>
          <w:p w14:paraId="2360CBF7" w14:textId="58ACAA24" w:rsidR="00827B98" w:rsidRPr="006C58B3" w:rsidRDefault="00827B98" w:rsidP="00C403E4">
            <w:pPr>
              <w:pStyle w:val="pf0"/>
              <w:ind w:left="91" w:right="149"/>
              <w:rPr>
                <w:rFonts w:ascii="Arial" w:eastAsia="STZhongsong" w:hAnsi="Arial" w:cs="Arial"/>
                <w:color w:val="2E74B5" w:themeColor="accent1" w:themeShade="BF"/>
                <w:sz w:val="22"/>
                <w:szCs w:val="22"/>
                <w:lang w:val="en-GB" w:eastAsia="zh-CN"/>
              </w:rPr>
            </w:pPr>
            <w:r w:rsidRPr="006C58B3">
              <w:rPr>
                <w:rFonts w:ascii="Arial" w:eastAsia="STZhongsong" w:hAnsi="Arial" w:cs="Arial"/>
                <w:color w:val="2E74B5" w:themeColor="accent1" w:themeShade="BF"/>
                <w:sz w:val="22"/>
                <w:szCs w:val="22"/>
                <w:lang w:val="en-GB" w:eastAsia="zh-CN"/>
              </w:rPr>
              <w:t xml:space="preserve">Alternative language if </w:t>
            </w:r>
            <w:r w:rsidR="00954D10" w:rsidRPr="006C58B3">
              <w:rPr>
                <w:rFonts w:ascii="Arial" w:eastAsia="STZhongsong" w:hAnsi="Arial" w:cs="Arial"/>
                <w:color w:val="2E74B5" w:themeColor="accent1" w:themeShade="BF"/>
                <w:sz w:val="22"/>
                <w:szCs w:val="22"/>
                <w:lang w:val="en-GB" w:eastAsia="zh-CN"/>
              </w:rPr>
              <w:t>v</w:t>
            </w:r>
            <w:r w:rsidRPr="006C58B3">
              <w:rPr>
                <w:rFonts w:ascii="Arial" w:eastAsia="STZhongsong" w:hAnsi="Arial" w:cs="Arial"/>
                <w:color w:val="2E74B5" w:themeColor="accent1" w:themeShade="BF"/>
                <w:sz w:val="22"/>
                <w:szCs w:val="22"/>
                <w:lang w:val="en-GB" w:eastAsia="zh-CN"/>
              </w:rPr>
              <w:t>endor objects:</w:t>
            </w:r>
          </w:p>
          <w:p w14:paraId="09E3E97D" w14:textId="6B31091D" w:rsidR="00827B98" w:rsidRPr="00162CC8" w:rsidRDefault="00827B98" w:rsidP="005D7AC7">
            <w:pPr>
              <w:pStyle w:val="pf0"/>
              <w:spacing w:before="0" w:beforeAutospacing="0" w:after="0" w:afterAutospacing="0"/>
              <w:ind w:left="86" w:right="144"/>
              <w:rPr>
                <w:rFonts w:cs="Arial"/>
                <w:iCs/>
                <w:color w:val="2E74B5" w:themeColor="accent1" w:themeShade="BF"/>
                <w:sz w:val="22"/>
                <w:szCs w:val="22"/>
              </w:rPr>
            </w:pPr>
            <w:r w:rsidRPr="00162CC8">
              <w:rPr>
                <w:rFonts w:ascii="Arial" w:eastAsia="STZhongsong" w:hAnsi="Arial" w:cs="Arial"/>
                <w:iCs/>
                <w:color w:val="2E74B5" w:themeColor="accent1" w:themeShade="BF"/>
                <w:sz w:val="22"/>
                <w:szCs w:val="22"/>
                <w:lang w:val="en-GB" w:eastAsia="zh-CN"/>
              </w:rPr>
              <w:t>“Gallagher agrees that Vendor may transfers Gallagher Personal Data to its Processors located in the following countries, [</w:t>
            </w:r>
            <w:r w:rsidRPr="00162CC8">
              <w:rPr>
                <w:rFonts w:ascii="Arial" w:eastAsia="STZhongsong" w:hAnsi="Arial" w:cs="Arial"/>
                <w:iCs/>
                <w:color w:val="2E74B5" w:themeColor="accent1" w:themeShade="BF"/>
                <w:sz w:val="22"/>
                <w:szCs w:val="22"/>
                <w:highlight w:val="yellow"/>
                <w:lang w:val="en-GB" w:eastAsia="zh-CN"/>
              </w:rPr>
              <w:t>insert countries</w:t>
            </w:r>
            <w:r w:rsidRPr="00162CC8">
              <w:rPr>
                <w:rFonts w:ascii="Arial" w:eastAsia="STZhongsong" w:hAnsi="Arial" w:cs="Arial"/>
                <w:iCs/>
                <w:color w:val="2E74B5" w:themeColor="accent1" w:themeShade="BF"/>
                <w:sz w:val="22"/>
                <w:szCs w:val="22"/>
                <w:lang w:val="en-GB" w:eastAsia="zh-CN"/>
              </w:rPr>
              <w:t>]. Vendor represents and warrants that any transfer to its Processors in these countries comply with applicable Data Privacy Laws.”</w:t>
            </w:r>
          </w:p>
        </w:tc>
        <w:tc>
          <w:tcPr>
            <w:tcW w:w="10091" w:type="dxa"/>
            <w:tcBorders>
              <w:top w:val="single" w:sz="6" w:space="0" w:color="auto"/>
              <w:left w:val="single" w:sz="6" w:space="0" w:color="auto"/>
              <w:bottom w:val="single" w:sz="6" w:space="0" w:color="auto"/>
              <w:right w:val="single" w:sz="6" w:space="0" w:color="auto"/>
            </w:tcBorders>
          </w:tcPr>
          <w:p w14:paraId="108EEFF9" w14:textId="77777777" w:rsidR="00827B98" w:rsidRDefault="00827B98" w:rsidP="00061E7D">
            <w:pPr>
              <w:spacing w:after="240" w:line="240" w:lineRule="auto"/>
              <w:ind w:left="121" w:right="77"/>
              <w:jc w:val="both"/>
              <w:textAlignment w:val="baseline"/>
              <w:rPr>
                <w:rFonts w:ascii="Arial" w:eastAsia="Times New Roman" w:hAnsi="Arial" w:cs="Arial"/>
              </w:rPr>
            </w:pPr>
            <w:r w:rsidRPr="000437DD">
              <w:rPr>
                <w:rFonts w:ascii="Arial" w:eastAsia="Times New Roman" w:hAnsi="Arial" w:cs="Arial"/>
              </w:rPr>
              <w:t>NA</w:t>
            </w:r>
            <w:r>
              <w:rPr>
                <w:rFonts w:ascii="Arial" w:eastAsia="Times New Roman" w:hAnsi="Arial" w:cs="Arial"/>
              </w:rPr>
              <w:t xml:space="preserve"> </w:t>
            </w:r>
            <w:r w:rsidRPr="000437DD">
              <w:rPr>
                <w:rFonts w:ascii="Arial" w:eastAsia="Times New Roman" w:hAnsi="Arial" w:cs="Arial"/>
              </w:rPr>
              <w:t>[Not in Gallagher as Recipient DPA.]</w:t>
            </w:r>
          </w:p>
          <w:p w14:paraId="4663F51A" w14:textId="77777777" w:rsidR="00F33EAA" w:rsidRPr="00C403E4" w:rsidRDefault="00F33EAA" w:rsidP="00F33EAA">
            <w:pPr>
              <w:pStyle w:val="Heading2"/>
              <w:numPr>
                <w:ilvl w:val="0"/>
                <w:numId w:val="0"/>
              </w:numPr>
              <w:ind w:left="93" w:right="14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078121AD" w14:textId="67DBFF36" w:rsidR="00F33EAA" w:rsidRPr="000437DD" w:rsidRDefault="00F33EAA" w:rsidP="00F33EAA">
            <w:pPr>
              <w:spacing w:after="240" w:line="240" w:lineRule="auto"/>
              <w:ind w:left="121" w:right="77"/>
              <w:jc w:val="both"/>
              <w:textAlignment w:val="baseline"/>
              <w:rPr>
                <w:rFonts w:ascii="Arial" w:eastAsia="Times New Roman" w:hAnsi="Arial" w:cs="Arial"/>
                <w:highlight w:val="yellow"/>
              </w:rPr>
            </w:pPr>
            <w:r w:rsidRPr="00C403E4">
              <w:rPr>
                <w:rFonts w:ascii="Arial" w:hAnsi="Arial" w:cs="Arial"/>
                <w:color w:val="2E74B5" w:themeColor="accent1" w:themeShade="BF"/>
              </w:rPr>
              <w:t xml:space="preserve">A provision similar to </w:t>
            </w:r>
            <w:r>
              <w:rPr>
                <w:rFonts w:ascii="Arial" w:hAnsi="Arial" w:cs="Arial"/>
                <w:color w:val="2E74B5" w:themeColor="accent1" w:themeShade="BF"/>
              </w:rPr>
              <w:t>7.3</w:t>
            </w:r>
            <w:r w:rsidRPr="00C403E4">
              <w:rPr>
                <w:rFonts w:ascii="Arial" w:hAnsi="Arial" w:cs="Arial"/>
                <w:color w:val="2E74B5" w:themeColor="accent1" w:themeShade="BF"/>
              </w:rPr>
              <w:t xml:space="preserve"> of the C2C DPA DD template would be acceptable if required by </w:t>
            </w:r>
            <w:r>
              <w:rPr>
                <w:rFonts w:ascii="Arial" w:hAnsi="Arial" w:cs="Arial"/>
                <w:color w:val="2E74B5" w:themeColor="accent1" w:themeShade="BF"/>
              </w:rPr>
              <w:t>v</w:t>
            </w:r>
            <w:r w:rsidRPr="00C403E4">
              <w:rPr>
                <w:rFonts w:ascii="Arial" w:hAnsi="Arial" w:cs="Arial"/>
                <w:color w:val="2E74B5" w:themeColor="accent1" w:themeShade="BF"/>
              </w:rPr>
              <w:t>endor</w:t>
            </w:r>
            <w:r>
              <w:rPr>
                <w:rFonts w:ascii="Arial" w:hAnsi="Arial" w:cs="Arial"/>
                <w:color w:val="2E74B5" w:themeColor="accent1" w:themeShade="BF"/>
              </w:rPr>
              <w:t xml:space="preserve">.  </w:t>
            </w:r>
          </w:p>
        </w:tc>
      </w:tr>
      <w:tr w:rsidR="76B6DFD4" w14:paraId="5756C256"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4D4CF1D4" w14:textId="67C21173" w:rsidR="0F3B8D90" w:rsidRDefault="0F3B8D90" w:rsidP="00627788">
            <w:pPr>
              <w:spacing w:after="0" w:line="240" w:lineRule="auto"/>
              <w:jc w:val="both"/>
              <w:rPr>
                <w:rFonts w:ascii="Calibri" w:eastAsia="Calibri" w:hAnsi="Calibri" w:cs="Calibri"/>
                <w:color w:val="D13438"/>
              </w:rPr>
            </w:pPr>
            <w:r w:rsidRPr="76B6DFD4">
              <w:rPr>
                <w:rFonts w:ascii="Calibri" w:eastAsia="Calibri" w:hAnsi="Calibri" w:cs="Calibri"/>
                <w:b/>
                <w:bCs/>
                <w:color w:val="D13438"/>
                <w:u w:val="single"/>
                <w:lang w:val="en-GB"/>
              </w:rPr>
              <w:t>NWARD TRANSFERS</w:t>
            </w:r>
          </w:p>
          <w:p w14:paraId="0F456741" w14:textId="35AFA97B" w:rsidR="0F3B8D90" w:rsidRDefault="0F3B8D90" w:rsidP="00627788">
            <w:pPr>
              <w:spacing w:after="0" w:line="240" w:lineRule="auto"/>
              <w:jc w:val="both"/>
              <w:rPr>
                <w:rFonts w:ascii="Calibri" w:eastAsia="Calibri" w:hAnsi="Calibri" w:cs="Calibri"/>
                <w:color w:val="D13438"/>
              </w:rPr>
            </w:pPr>
            <w:r w:rsidRPr="76B6DFD4">
              <w:rPr>
                <w:rFonts w:ascii="Calibri" w:eastAsia="Calibri" w:hAnsi="Calibri" w:cs="Calibri"/>
                <w:i/>
                <w:iCs/>
                <w:color w:val="D13438"/>
                <w:u w:val="single"/>
                <w:lang w:val="en-GB"/>
              </w:rPr>
              <w:t>US sensitive data to countries of concern</w:t>
            </w:r>
          </w:p>
          <w:p w14:paraId="680DDB81" w14:textId="4CF4FAE8" w:rsidR="76B6DFD4" w:rsidRDefault="76B6DFD4" w:rsidP="76B6DFD4">
            <w:pPr>
              <w:pStyle w:val="paragraph"/>
              <w:jc w:val="both"/>
              <w:rPr>
                <w:rFonts w:ascii="Arial" w:hAnsi="Arial" w:cs="Arial"/>
                <w:b/>
                <w:bCs/>
                <w:sz w:val="22"/>
                <w:szCs w:val="22"/>
              </w:rPr>
            </w:pPr>
          </w:p>
        </w:tc>
        <w:tc>
          <w:tcPr>
            <w:tcW w:w="10181" w:type="dxa"/>
            <w:tcBorders>
              <w:top w:val="single" w:sz="6" w:space="0" w:color="auto"/>
              <w:left w:val="single" w:sz="6" w:space="0" w:color="auto"/>
              <w:bottom w:val="single" w:sz="6" w:space="0" w:color="auto"/>
              <w:right w:val="single" w:sz="6" w:space="0" w:color="auto"/>
            </w:tcBorders>
          </w:tcPr>
          <w:p w14:paraId="52A933A2" w14:textId="77777777" w:rsidR="007A5527" w:rsidRPr="006371FC" w:rsidRDefault="007A5527" w:rsidP="00627788">
            <w:pPr>
              <w:ind w:left="11" w:right="166"/>
              <w:contextualSpacing/>
              <w:rPr>
                <w:rStyle w:val="eop"/>
                <w:rFonts w:cstheme="minorHAnsi"/>
                <w:color w:val="D13438"/>
                <w:shd w:val="clear" w:color="auto" w:fill="FFFFFF"/>
              </w:rPr>
            </w:pPr>
            <w:r w:rsidRPr="006371FC">
              <w:rPr>
                <w:rStyle w:val="normaltextrun"/>
                <w:rFonts w:cstheme="minorHAnsi"/>
                <w:color w:val="D13438"/>
                <w:u w:val="single"/>
                <w:shd w:val="clear" w:color="auto" w:fill="FFFFFF"/>
              </w:rPr>
              <w:t>Contact the GPO for assistance if personal data will be transferred to, accessed from, or hosted in any of the following countries: </w:t>
            </w:r>
            <w:r w:rsidRPr="006371FC">
              <w:rPr>
                <w:rStyle w:val="normaltextrun"/>
                <w:rFonts w:cstheme="minorHAnsi"/>
                <w:b/>
                <w:bCs/>
                <w:color w:val="D13438"/>
                <w:u w:val="single"/>
                <w:shd w:val="clear" w:color="auto" w:fill="FFFFFF"/>
              </w:rPr>
              <w:t>China (Hong Kong / Macau), Cuba, Iran, North Korea, Russia, Venezuela</w:t>
            </w:r>
            <w:r w:rsidRPr="006371FC">
              <w:rPr>
                <w:rStyle w:val="normaltextrun"/>
                <w:rFonts w:cstheme="minorHAnsi"/>
                <w:color w:val="D13438"/>
                <w:u w:val="single"/>
                <w:shd w:val="clear" w:color="auto" w:fill="FFFFFF"/>
              </w:rPr>
              <w:t>.</w:t>
            </w:r>
            <w:r w:rsidRPr="006371FC">
              <w:rPr>
                <w:rStyle w:val="eop"/>
                <w:rFonts w:cstheme="minorHAnsi"/>
                <w:color w:val="D13438"/>
                <w:shd w:val="clear" w:color="auto" w:fill="FFFFFF"/>
              </w:rPr>
              <w:t> </w:t>
            </w:r>
          </w:p>
          <w:p w14:paraId="402EC237" w14:textId="77777777" w:rsidR="007A5527" w:rsidRPr="006371FC" w:rsidRDefault="007A5527" w:rsidP="00627788">
            <w:pPr>
              <w:ind w:left="11" w:right="166"/>
              <w:contextualSpacing/>
              <w:rPr>
                <w:rStyle w:val="eop"/>
                <w:rFonts w:cstheme="minorHAnsi"/>
                <w:color w:val="D13438"/>
                <w:shd w:val="clear" w:color="auto" w:fill="FFFFFF"/>
              </w:rPr>
            </w:pPr>
          </w:p>
          <w:p w14:paraId="5CDD9531" w14:textId="77777777" w:rsidR="007A5527" w:rsidRPr="006371FC" w:rsidRDefault="007A5527" w:rsidP="00627788">
            <w:pPr>
              <w:pStyle w:val="paragraph"/>
              <w:spacing w:before="0" w:beforeAutospacing="0" w:after="0" w:afterAutospacing="0"/>
              <w:ind w:right="166"/>
              <w:jc w:val="both"/>
              <w:textAlignment w:val="baseline"/>
              <w:rPr>
                <w:rStyle w:val="normaltextrun"/>
                <w:rFonts w:asciiTheme="minorHAnsi" w:eastAsia="STZhongsong" w:hAnsiTheme="minorHAnsi" w:cstheme="minorHAnsi"/>
                <w:color w:val="D13438"/>
                <w:sz w:val="22"/>
                <w:szCs w:val="22"/>
                <w:u w:val="single"/>
              </w:rPr>
            </w:pPr>
            <w:r w:rsidRPr="006371FC">
              <w:rPr>
                <w:rStyle w:val="normaltextrun"/>
                <w:rFonts w:asciiTheme="minorHAnsi" w:eastAsia="STZhongsong" w:hAnsiTheme="minorHAnsi" w:cstheme="minorHAnsi"/>
                <w:color w:val="D13438"/>
                <w:sz w:val="22"/>
                <w:szCs w:val="22"/>
                <w:u w:val="single"/>
              </w:rPr>
              <w:t xml:space="preserve">Transfers to these countries may be </w:t>
            </w:r>
            <w:r w:rsidRPr="006371FC">
              <w:rPr>
                <w:rStyle w:val="normaltextrun"/>
                <w:rFonts w:asciiTheme="minorHAnsi" w:eastAsia="STZhongsong" w:hAnsiTheme="minorHAnsi" w:cstheme="minorHAnsi"/>
                <w:b/>
                <w:bCs/>
                <w:color w:val="D13438"/>
                <w:sz w:val="22"/>
                <w:szCs w:val="22"/>
                <w:u w:val="single"/>
              </w:rPr>
              <w:t>prohibited or restricted</w:t>
            </w:r>
            <w:r w:rsidRPr="006371FC">
              <w:rPr>
                <w:rStyle w:val="normaltextrun"/>
                <w:rFonts w:asciiTheme="minorHAnsi" w:eastAsia="STZhongsong" w:hAnsiTheme="minorHAnsi" w:cstheme="minorHAnsi"/>
                <w:color w:val="D13438"/>
                <w:sz w:val="22"/>
                <w:szCs w:val="22"/>
                <w:u w:val="single"/>
              </w:rPr>
              <w:t xml:space="preserve"> under</w:t>
            </w:r>
          </w:p>
          <w:p w14:paraId="3BB15124" w14:textId="77777777" w:rsidR="007A5527" w:rsidRPr="006371FC" w:rsidRDefault="007A5527" w:rsidP="00627788">
            <w:pPr>
              <w:pStyle w:val="paragraph"/>
              <w:spacing w:before="0" w:beforeAutospacing="0" w:after="0" w:afterAutospacing="0"/>
              <w:ind w:right="166"/>
              <w:jc w:val="both"/>
              <w:textAlignment w:val="baseline"/>
              <w:rPr>
                <w:rStyle w:val="normaltextrun"/>
                <w:rFonts w:asciiTheme="minorHAnsi" w:eastAsia="STZhongsong" w:hAnsiTheme="minorHAnsi" w:cstheme="minorHAnsi"/>
                <w:color w:val="D13438"/>
                <w:sz w:val="22"/>
                <w:szCs w:val="22"/>
                <w:u w:val="single"/>
              </w:rPr>
            </w:pPr>
            <w:r w:rsidRPr="006371FC">
              <w:rPr>
                <w:rStyle w:val="normaltextrun"/>
                <w:rFonts w:asciiTheme="minorHAnsi" w:eastAsia="STZhongsong" w:hAnsiTheme="minorHAnsi" w:cstheme="minorHAnsi"/>
                <w:color w:val="D13438"/>
                <w:sz w:val="22"/>
                <w:szCs w:val="22"/>
                <w:u w:val="single"/>
              </w:rPr>
              <w:t>Executive Order 14117 of February 28, 2024 (Preventing Access to Americans’ Bulk Sensitive Personal Data and United States Government-Related Data by Countries of Concern) or 28 CFR Part 202  (“DOJ Rule”).</w:t>
            </w:r>
          </w:p>
          <w:p w14:paraId="1C82B1D7" w14:textId="77777777" w:rsidR="007A5527" w:rsidRPr="006371FC" w:rsidRDefault="007A5527" w:rsidP="00627788">
            <w:pPr>
              <w:pStyle w:val="paragraph"/>
              <w:spacing w:before="0" w:beforeAutospacing="0" w:after="0" w:afterAutospacing="0"/>
              <w:ind w:right="166"/>
              <w:jc w:val="both"/>
              <w:textAlignment w:val="baseline"/>
              <w:rPr>
                <w:rStyle w:val="normaltextrun"/>
                <w:rFonts w:asciiTheme="minorHAnsi" w:eastAsia="STZhongsong" w:hAnsiTheme="minorHAnsi" w:cstheme="minorHAnsi"/>
                <w:color w:val="D13438"/>
                <w:sz w:val="22"/>
                <w:szCs w:val="22"/>
                <w:u w:val="single"/>
              </w:rPr>
            </w:pPr>
          </w:p>
          <w:p w14:paraId="5CED3DD3" w14:textId="77777777" w:rsidR="007A5527" w:rsidRPr="006371FC" w:rsidRDefault="007A5527" w:rsidP="00627788">
            <w:pPr>
              <w:pStyle w:val="paragraph"/>
              <w:spacing w:before="0" w:beforeAutospacing="0" w:after="0" w:afterAutospacing="0"/>
              <w:ind w:right="166"/>
              <w:jc w:val="both"/>
              <w:textAlignment w:val="baseline"/>
              <w:rPr>
                <w:rStyle w:val="normaltextrun"/>
                <w:rFonts w:asciiTheme="minorHAnsi" w:eastAsia="STZhongsong" w:hAnsiTheme="minorHAnsi" w:cstheme="minorHAnsi"/>
                <w:color w:val="D13438"/>
                <w:sz w:val="22"/>
                <w:szCs w:val="22"/>
                <w:u w:val="single"/>
              </w:rPr>
            </w:pPr>
            <w:r w:rsidRPr="006371FC">
              <w:rPr>
                <w:rStyle w:val="normaltextrun"/>
                <w:rFonts w:asciiTheme="minorHAnsi" w:eastAsia="STZhongsong" w:hAnsiTheme="minorHAnsi" w:cstheme="minorHAnsi"/>
                <w:b/>
                <w:bCs/>
                <w:color w:val="D13438"/>
                <w:sz w:val="22"/>
                <w:szCs w:val="22"/>
                <w:u w:val="single"/>
              </w:rPr>
              <w:t xml:space="preserve">Prohibited transactions </w:t>
            </w:r>
            <w:r w:rsidRPr="006371FC">
              <w:rPr>
                <w:rStyle w:val="normaltextrun"/>
                <w:rFonts w:asciiTheme="minorHAnsi" w:eastAsia="STZhongsong" w:hAnsiTheme="minorHAnsi" w:cstheme="minorHAnsi"/>
                <w:color w:val="D13438"/>
                <w:sz w:val="22"/>
                <w:szCs w:val="22"/>
                <w:u w:val="single"/>
              </w:rPr>
              <w:t xml:space="preserve">are those involving access by a country of concern or covered person that is subject to certain prohibitions generally involving “data brokerage” (broadly defined to include selling, leasing access to, or otherwise transferring or providing any category of covered data to a third party as part of a commercial transaction). </w:t>
            </w:r>
          </w:p>
          <w:p w14:paraId="1469B4C0" w14:textId="77777777" w:rsidR="007A5527" w:rsidRPr="006371FC" w:rsidRDefault="007A5527" w:rsidP="00627788">
            <w:pPr>
              <w:pStyle w:val="paragraph"/>
              <w:spacing w:before="0" w:beforeAutospacing="0" w:after="0" w:afterAutospacing="0"/>
              <w:ind w:right="166"/>
              <w:jc w:val="both"/>
              <w:textAlignment w:val="baseline"/>
              <w:rPr>
                <w:rStyle w:val="normaltextrun"/>
                <w:rFonts w:asciiTheme="minorHAnsi" w:eastAsia="STZhongsong" w:hAnsiTheme="minorHAnsi" w:cstheme="minorHAnsi"/>
                <w:color w:val="D13438"/>
                <w:sz w:val="22"/>
                <w:szCs w:val="22"/>
                <w:u w:val="single"/>
              </w:rPr>
            </w:pPr>
          </w:p>
          <w:p w14:paraId="3647EF36" w14:textId="77777777" w:rsidR="007A5527" w:rsidRPr="006371FC" w:rsidRDefault="007A5527" w:rsidP="00627788">
            <w:pPr>
              <w:pStyle w:val="paragraph"/>
              <w:spacing w:before="0" w:beforeAutospacing="0" w:after="0" w:afterAutospacing="0"/>
              <w:ind w:right="166"/>
              <w:jc w:val="both"/>
              <w:textAlignment w:val="baseline"/>
              <w:rPr>
                <w:rStyle w:val="normaltextrun"/>
                <w:rFonts w:asciiTheme="minorHAnsi" w:eastAsia="STZhongsong" w:hAnsiTheme="minorHAnsi" w:cstheme="minorHAnsi"/>
                <w:color w:val="D13438"/>
                <w:sz w:val="22"/>
                <w:szCs w:val="22"/>
                <w:u w:val="single"/>
              </w:rPr>
            </w:pPr>
            <w:r w:rsidRPr="006371FC">
              <w:rPr>
                <w:rStyle w:val="normaltextrun"/>
                <w:rFonts w:asciiTheme="minorHAnsi" w:eastAsia="STZhongsong" w:hAnsiTheme="minorHAnsi" w:cstheme="minorHAnsi"/>
                <w:color w:val="D13438"/>
                <w:sz w:val="22"/>
                <w:szCs w:val="22"/>
                <w:u w:val="single"/>
              </w:rPr>
              <w:t xml:space="preserve">With respect to </w:t>
            </w:r>
            <w:r w:rsidRPr="006371FC">
              <w:rPr>
                <w:rStyle w:val="normaltextrun"/>
                <w:rFonts w:asciiTheme="minorHAnsi" w:eastAsia="STZhongsong" w:hAnsiTheme="minorHAnsi" w:cstheme="minorHAnsi"/>
                <w:b/>
                <w:bCs/>
                <w:color w:val="D13438"/>
                <w:sz w:val="22"/>
                <w:szCs w:val="22"/>
                <w:u w:val="single"/>
              </w:rPr>
              <w:t>restricted transaction</w:t>
            </w:r>
            <w:r w:rsidRPr="006371FC">
              <w:rPr>
                <w:rStyle w:val="normaltextrun"/>
                <w:rFonts w:asciiTheme="minorHAnsi" w:eastAsia="STZhongsong" w:hAnsiTheme="minorHAnsi" w:cstheme="minorHAnsi"/>
                <w:color w:val="D13438"/>
                <w:sz w:val="22"/>
                <w:szCs w:val="22"/>
                <w:u w:val="single"/>
              </w:rPr>
              <w:t>, U.S. persons may not knowingly engage in a covered data transaction involving a vendor agreement, employment agreement, or investment agreement with a country of concern or covered person unless the U.S. person complies with certain data security, auditing and compliance requirements.</w:t>
            </w:r>
          </w:p>
          <w:p w14:paraId="00B0ACB5" w14:textId="77777777" w:rsidR="007A5527" w:rsidRPr="006371FC" w:rsidRDefault="007A5527" w:rsidP="007A5527">
            <w:pPr>
              <w:pStyle w:val="paragraph"/>
              <w:spacing w:before="0" w:beforeAutospacing="0" w:after="0" w:afterAutospacing="0"/>
              <w:jc w:val="both"/>
              <w:textAlignment w:val="baseline"/>
              <w:rPr>
                <w:rStyle w:val="normaltextrun"/>
                <w:rFonts w:asciiTheme="minorHAnsi" w:eastAsia="STZhongsong" w:hAnsiTheme="minorHAnsi" w:cstheme="minorHAnsi"/>
                <w:color w:val="D13438"/>
                <w:sz w:val="22"/>
                <w:szCs w:val="22"/>
                <w:u w:val="single"/>
              </w:rPr>
            </w:pPr>
          </w:p>
          <w:p w14:paraId="14DE572D" w14:textId="77777777" w:rsidR="007A5527" w:rsidRPr="006371FC" w:rsidRDefault="007A5527" w:rsidP="007A5527">
            <w:pPr>
              <w:pStyle w:val="paragraph"/>
              <w:spacing w:before="0" w:beforeAutospacing="0" w:after="0" w:afterAutospacing="0"/>
              <w:ind w:right="166"/>
              <w:jc w:val="both"/>
              <w:textAlignment w:val="baseline"/>
              <w:rPr>
                <w:rStyle w:val="normaltextrun"/>
                <w:rFonts w:ascii="Calibri" w:eastAsia="STZhongsong" w:hAnsi="Calibri" w:cs="Calibri"/>
                <w:color w:val="D13438"/>
                <w:sz w:val="22"/>
                <w:szCs w:val="22"/>
                <w:u w:val="single"/>
              </w:rPr>
            </w:pPr>
            <w:r w:rsidRPr="006371FC">
              <w:rPr>
                <w:rStyle w:val="normaltextrun"/>
                <w:rFonts w:asciiTheme="minorHAnsi" w:eastAsia="STZhongsong" w:hAnsiTheme="minorHAnsi" w:cstheme="minorHAnsi"/>
                <w:color w:val="D13438"/>
                <w:sz w:val="22"/>
                <w:szCs w:val="22"/>
                <w:u w:val="single"/>
              </w:rPr>
              <w:lastRenderedPageBreak/>
              <w:t>Certain transactions are exempt, such as financial services, corporate-group transactions (if between U.S. person and subsidiary located in country of concern and incident to administrative business operations such as HR, payroll, taxes</w:t>
            </w:r>
            <w:r w:rsidRPr="006371FC">
              <w:rPr>
                <w:rStyle w:val="normaltextrun"/>
                <w:rFonts w:ascii="Calibri" w:eastAsia="STZhongsong" w:hAnsi="Calibri" w:cs="Calibri"/>
                <w:color w:val="D13438"/>
                <w:sz w:val="22"/>
                <w:szCs w:val="22"/>
                <w:u w:val="single"/>
              </w:rPr>
              <w:t xml:space="preserve">, auditors, laws firms, risk management) and telecommunication services.  </w:t>
            </w:r>
          </w:p>
          <w:p w14:paraId="30C30E66" w14:textId="77777777" w:rsidR="007A5527" w:rsidRDefault="007A5527" w:rsidP="00627788">
            <w:pPr>
              <w:pStyle w:val="paragraph"/>
              <w:spacing w:before="0" w:beforeAutospacing="0" w:after="0" w:afterAutospacing="0"/>
              <w:ind w:right="166"/>
              <w:jc w:val="both"/>
              <w:textAlignment w:val="baseline"/>
              <w:rPr>
                <w:rStyle w:val="normaltextrun"/>
                <w:rFonts w:ascii="Calibri" w:eastAsia="STZhongsong" w:hAnsi="Calibri" w:cs="Calibri"/>
                <w:color w:val="D13438"/>
                <w:sz w:val="22"/>
                <w:szCs w:val="22"/>
                <w:u w:val="single"/>
              </w:rPr>
            </w:pPr>
          </w:p>
          <w:p w14:paraId="460C351C" w14:textId="77777777" w:rsidR="007A5527" w:rsidRDefault="007A5527" w:rsidP="00627788">
            <w:pPr>
              <w:pStyle w:val="paragraph"/>
              <w:spacing w:before="0" w:beforeAutospacing="0" w:after="0" w:afterAutospacing="0"/>
              <w:ind w:right="166"/>
              <w:jc w:val="both"/>
              <w:textAlignment w:val="baseline"/>
              <w:rPr>
                <w:rFonts w:ascii="Segoe UI" w:hAnsi="Segoe UI" w:cs="Segoe UI"/>
                <w:sz w:val="18"/>
                <w:szCs w:val="18"/>
              </w:rPr>
            </w:pPr>
            <w:r>
              <w:rPr>
                <w:rStyle w:val="normaltextrun"/>
                <w:rFonts w:ascii="Calibri" w:eastAsia="STZhongsong" w:hAnsi="Calibri" w:cs="Calibri"/>
                <w:color w:val="D13438"/>
                <w:sz w:val="22"/>
                <w:szCs w:val="22"/>
                <w:u w:val="single"/>
              </w:rPr>
              <w:t>A Vendor should not be engaged if they are a Covered Person or will be accessing any U.S. sensitive data (as defined by the Order) from any of the countries of concern, without approval of the Global Chief Privacy Officer and Global Chief Compliance Officer.      </w:t>
            </w:r>
            <w:r>
              <w:rPr>
                <w:rStyle w:val="eop"/>
                <w:rFonts w:ascii="Calibri" w:eastAsia="STZhongsong" w:hAnsi="Calibri" w:cs="Calibri"/>
                <w:color w:val="D13438"/>
                <w:sz w:val="22"/>
                <w:szCs w:val="22"/>
              </w:rPr>
              <w:t> </w:t>
            </w:r>
          </w:p>
          <w:p w14:paraId="5D5E5165" w14:textId="77777777" w:rsidR="007A5527" w:rsidRPr="00C476B4" w:rsidRDefault="007A5527" w:rsidP="007A5527">
            <w:pPr>
              <w:pStyle w:val="paragraph"/>
              <w:spacing w:before="0" w:beforeAutospacing="0" w:after="0" w:afterAutospacing="0"/>
              <w:ind w:right="166"/>
              <w:jc w:val="both"/>
              <w:textAlignment w:val="baseline"/>
              <w:rPr>
                <w:rStyle w:val="eop"/>
                <w:rFonts w:ascii="Calibri" w:eastAsia="STZhongsong" w:hAnsi="Calibri" w:cs="Calibri"/>
                <w:color w:val="D13438"/>
                <w:sz w:val="22"/>
                <w:szCs w:val="22"/>
              </w:rPr>
            </w:pPr>
          </w:p>
          <w:p w14:paraId="0665662A" w14:textId="77777777" w:rsidR="007A5527" w:rsidRPr="006371FC" w:rsidRDefault="007A5527" w:rsidP="00627788">
            <w:pPr>
              <w:pStyle w:val="paragraph"/>
              <w:spacing w:before="0" w:beforeAutospacing="0" w:after="0" w:afterAutospacing="0"/>
              <w:ind w:right="166"/>
              <w:jc w:val="both"/>
              <w:textAlignment w:val="baseline"/>
              <w:rPr>
                <w:rFonts w:ascii="Calibri" w:hAnsi="Calibri" w:cs="Calibri"/>
                <w:sz w:val="22"/>
                <w:szCs w:val="22"/>
              </w:rPr>
            </w:pPr>
            <w:r w:rsidRPr="006371FC">
              <w:rPr>
                <w:rStyle w:val="eop"/>
                <w:rFonts w:ascii="Calibri" w:hAnsi="Calibri" w:cs="Calibri"/>
                <w:sz w:val="22"/>
                <w:szCs w:val="22"/>
              </w:rPr>
              <w:t>V</w:t>
            </w:r>
            <w:r w:rsidRPr="006371FC">
              <w:rPr>
                <w:rFonts w:ascii="Calibri" w:hAnsi="Calibri" w:cs="Calibri"/>
                <w:sz w:val="22"/>
                <w:szCs w:val="22"/>
              </w:rPr>
              <w:t xml:space="preserve">endors may meet the definition of covered persons in the </w:t>
            </w:r>
            <w:r>
              <w:rPr>
                <w:rFonts w:ascii="Calibri" w:hAnsi="Calibri" w:cs="Calibri"/>
                <w:sz w:val="22"/>
                <w:szCs w:val="22"/>
              </w:rPr>
              <w:t>O</w:t>
            </w:r>
            <w:r w:rsidRPr="006371FC">
              <w:rPr>
                <w:rFonts w:ascii="Calibri" w:hAnsi="Calibri" w:cs="Calibri"/>
                <w:sz w:val="22"/>
                <w:szCs w:val="22"/>
              </w:rPr>
              <w:t>rder due to being located or headquartered in any of the countries of concern or for being 50% or more owned, directly or indirectly, by such an entity. Covered persons designated by the</w:t>
            </w:r>
            <w:r>
              <w:rPr>
                <w:rFonts w:ascii="Calibri" w:hAnsi="Calibri" w:cs="Calibri"/>
                <w:sz w:val="22"/>
                <w:szCs w:val="22"/>
              </w:rPr>
              <w:t xml:space="preserve"> U.S. DOJ</w:t>
            </w:r>
            <w:r w:rsidRPr="006371FC">
              <w:rPr>
                <w:rFonts w:ascii="Calibri" w:hAnsi="Calibri" w:cs="Calibri"/>
                <w:sz w:val="22"/>
                <w:szCs w:val="22"/>
              </w:rPr>
              <w:t xml:space="preserve"> will also be added to the Covered Persons List and notice will be published in the Federal Register.</w:t>
            </w:r>
          </w:p>
          <w:p w14:paraId="7B0CFDE5" w14:textId="77777777" w:rsidR="007A5527" w:rsidRPr="006371FC" w:rsidRDefault="007A5527" w:rsidP="00627788">
            <w:pPr>
              <w:pStyle w:val="paragraph"/>
              <w:spacing w:before="0" w:beforeAutospacing="0" w:after="0" w:afterAutospacing="0"/>
              <w:ind w:right="166"/>
              <w:jc w:val="both"/>
              <w:textAlignment w:val="baseline"/>
              <w:rPr>
                <w:rFonts w:ascii="Calibri" w:hAnsi="Calibri" w:cs="Calibri"/>
                <w:sz w:val="22"/>
                <w:szCs w:val="22"/>
              </w:rPr>
            </w:pPr>
          </w:p>
          <w:p w14:paraId="3C753393" w14:textId="77777777" w:rsidR="007A5527" w:rsidRDefault="007A5527" w:rsidP="007A5527">
            <w:pPr>
              <w:ind w:left="11"/>
              <w:contextualSpacing/>
            </w:pPr>
            <w:r>
              <w:t>For more information, see:</w:t>
            </w:r>
          </w:p>
          <w:p w14:paraId="77487221" w14:textId="77777777" w:rsidR="007A5527" w:rsidRDefault="007A5527" w:rsidP="007A5527">
            <w:pPr>
              <w:ind w:left="11"/>
              <w:contextualSpacing/>
            </w:pPr>
            <w:hyperlink r:id="rId53" w:history="1">
              <w:r w:rsidRPr="00DD68B1">
                <w:rPr>
                  <w:color w:val="0000FF"/>
                  <w:u w:val="single"/>
                </w:rPr>
                <w:t>eCFR :: 28 CFR Part 202 -- Access to U.S. Sensitive Personal Data and Government-Related Data by Countries of Concern or Covered Persons</w:t>
              </w:r>
            </w:hyperlink>
          </w:p>
          <w:p w14:paraId="2F2A2CBE" w14:textId="314F5320" w:rsidR="76B6DFD4" w:rsidRDefault="007A5527" w:rsidP="00627788">
            <w:pPr>
              <w:pStyle w:val="Heading2"/>
              <w:numPr>
                <w:ilvl w:val="0"/>
                <w:numId w:val="0"/>
              </w:numPr>
              <w:rPr>
                <w:rFonts w:cs="Arial"/>
              </w:rPr>
            </w:pPr>
            <w:hyperlink r:id="rId54" w:history="1">
              <w:r w:rsidRPr="009B7134">
                <w:rPr>
                  <w:color w:val="0000FF"/>
                  <w:u w:val="single"/>
                </w:rPr>
                <w:t>NSD Data Security Program - Compliance Guide - 04112025</w:t>
              </w:r>
            </w:hyperlink>
          </w:p>
        </w:tc>
        <w:tc>
          <w:tcPr>
            <w:tcW w:w="10091" w:type="dxa"/>
            <w:tcBorders>
              <w:top w:val="single" w:sz="6" w:space="0" w:color="auto"/>
              <w:left w:val="single" w:sz="6" w:space="0" w:color="auto"/>
              <w:bottom w:val="single" w:sz="6" w:space="0" w:color="auto"/>
              <w:right w:val="single" w:sz="6" w:space="0" w:color="auto"/>
            </w:tcBorders>
          </w:tcPr>
          <w:p w14:paraId="275F4587" w14:textId="638DE0CE" w:rsidR="007A5527" w:rsidRPr="006371FC" w:rsidRDefault="007A5527" w:rsidP="007A5527">
            <w:pPr>
              <w:ind w:left="11"/>
              <w:contextualSpacing/>
              <w:rPr>
                <w:rStyle w:val="eop"/>
                <w:rFonts w:cstheme="minorHAnsi"/>
                <w:color w:val="D13438"/>
                <w:shd w:val="clear" w:color="auto" w:fill="FFFFFF"/>
              </w:rPr>
            </w:pPr>
            <w:r w:rsidRPr="006371FC">
              <w:rPr>
                <w:rStyle w:val="normaltextrun"/>
                <w:rFonts w:cstheme="minorHAnsi"/>
                <w:color w:val="D13438"/>
                <w:u w:val="single"/>
                <w:shd w:val="clear" w:color="auto" w:fill="FFFFFF"/>
              </w:rPr>
              <w:lastRenderedPageBreak/>
              <w:t xml:space="preserve">Contact the GPO for assistance if </w:t>
            </w:r>
            <w:r>
              <w:rPr>
                <w:rStyle w:val="normaltextrun"/>
                <w:rFonts w:cstheme="minorHAnsi"/>
                <w:color w:val="D13438"/>
                <w:u w:val="single"/>
                <w:shd w:val="clear" w:color="auto" w:fill="FFFFFF"/>
              </w:rPr>
              <w:t xml:space="preserve">the vendor includes a provision about transferring, accessing, or hosting </w:t>
            </w:r>
            <w:r w:rsidRPr="006371FC">
              <w:rPr>
                <w:rStyle w:val="normaltextrun"/>
                <w:rFonts w:cstheme="minorHAnsi"/>
                <w:color w:val="D13438"/>
                <w:u w:val="single"/>
                <w:shd w:val="clear" w:color="auto" w:fill="FFFFFF"/>
              </w:rPr>
              <w:t>personal data in any of the following countries: </w:t>
            </w:r>
            <w:r w:rsidRPr="006371FC">
              <w:rPr>
                <w:rStyle w:val="normaltextrun"/>
                <w:rFonts w:cstheme="minorHAnsi"/>
                <w:b/>
                <w:bCs/>
                <w:color w:val="D13438"/>
                <w:u w:val="single"/>
                <w:shd w:val="clear" w:color="auto" w:fill="FFFFFF"/>
              </w:rPr>
              <w:t>China (Hong Kong / Macau), Cuba, Iran, North Korea, Russia, Venezuela</w:t>
            </w:r>
            <w:r w:rsidRPr="006371FC">
              <w:rPr>
                <w:rStyle w:val="normaltextrun"/>
                <w:rFonts w:cstheme="minorHAnsi"/>
                <w:color w:val="D13438"/>
                <w:u w:val="single"/>
                <w:shd w:val="clear" w:color="auto" w:fill="FFFFFF"/>
              </w:rPr>
              <w:t>.</w:t>
            </w:r>
            <w:r w:rsidRPr="006371FC">
              <w:rPr>
                <w:rStyle w:val="eop"/>
                <w:rFonts w:cstheme="minorHAnsi"/>
                <w:color w:val="D13438"/>
                <w:shd w:val="clear" w:color="auto" w:fill="FFFFFF"/>
              </w:rPr>
              <w:t> </w:t>
            </w:r>
          </w:p>
          <w:p w14:paraId="0CFB0F55" w14:textId="77777777" w:rsidR="007A5527" w:rsidRPr="006371FC" w:rsidRDefault="007A5527" w:rsidP="007A5527">
            <w:pPr>
              <w:ind w:left="11"/>
              <w:contextualSpacing/>
              <w:rPr>
                <w:rStyle w:val="eop"/>
                <w:rFonts w:cstheme="minorHAnsi"/>
                <w:color w:val="D13438"/>
                <w:shd w:val="clear" w:color="auto" w:fill="FFFFFF"/>
              </w:rPr>
            </w:pPr>
          </w:p>
          <w:p w14:paraId="1687E7B4" w14:textId="377D3F97" w:rsidR="007A5527" w:rsidRPr="006371FC" w:rsidRDefault="007A5527" w:rsidP="007A5527">
            <w:pPr>
              <w:pStyle w:val="paragraph"/>
              <w:spacing w:before="0" w:beforeAutospacing="0" w:after="0" w:afterAutospacing="0"/>
              <w:jc w:val="both"/>
              <w:textAlignment w:val="baseline"/>
              <w:rPr>
                <w:rStyle w:val="normaltextrun"/>
                <w:rFonts w:asciiTheme="minorHAnsi" w:eastAsia="STZhongsong" w:hAnsiTheme="minorHAnsi" w:cstheme="minorHAnsi"/>
                <w:color w:val="D13438"/>
                <w:sz w:val="22"/>
                <w:szCs w:val="22"/>
                <w:u w:val="single"/>
              </w:rPr>
            </w:pPr>
            <w:r>
              <w:rPr>
                <w:rStyle w:val="normaltextrun"/>
                <w:rFonts w:asciiTheme="minorHAnsi" w:eastAsia="STZhongsong" w:hAnsiTheme="minorHAnsi" w:cstheme="minorHAnsi"/>
                <w:color w:val="D13438"/>
                <w:sz w:val="22"/>
                <w:szCs w:val="22"/>
                <w:u w:val="single"/>
              </w:rPr>
              <w:t>T</w:t>
            </w:r>
            <w:r>
              <w:rPr>
                <w:rStyle w:val="normaltextrun"/>
                <w:rFonts w:eastAsia="STZhongsong" w:cstheme="minorHAnsi"/>
                <w:color w:val="D13438"/>
                <w:u w:val="single"/>
              </w:rPr>
              <w:t xml:space="preserve">here are </w:t>
            </w:r>
            <w:r w:rsidRPr="006371FC">
              <w:rPr>
                <w:rStyle w:val="normaltextrun"/>
                <w:rFonts w:asciiTheme="minorHAnsi" w:eastAsia="STZhongsong" w:hAnsiTheme="minorHAnsi" w:cstheme="minorHAnsi"/>
                <w:b/>
                <w:bCs/>
                <w:color w:val="D13438"/>
                <w:sz w:val="22"/>
                <w:szCs w:val="22"/>
                <w:u w:val="single"/>
              </w:rPr>
              <w:t>prohibit</w:t>
            </w:r>
            <w:r>
              <w:rPr>
                <w:rStyle w:val="normaltextrun"/>
                <w:rFonts w:asciiTheme="minorHAnsi" w:eastAsia="STZhongsong" w:hAnsiTheme="minorHAnsi" w:cstheme="minorHAnsi"/>
                <w:b/>
                <w:bCs/>
                <w:color w:val="D13438"/>
                <w:sz w:val="22"/>
                <w:szCs w:val="22"/>
                <w:u w:val="single"/>
              </w:rPr>
              <w:t>i</w:t>
            </w:r>
            <w:r>
              <w:rPr>
                <w:rStyle w:val="normaltextrun"/>
                <w:rFonts w:eastAsia="STZhongsong" w:cstheme="minorHAnsi"/>
                <w:b/>
                <w:bCs/>
                <w:color w:val="D13438"/>
                <w:u w:val="single"/>
              </w:rPr>
              <w:t xml:space="preserve">ons </w:t>
            </w:r>
            <w:r w:rsidRPr="006371FC">
              <w:rPr>
                <w:rStyle w:val="normaltextrun"/>
                <w:rFonts w:asciiTheme="minorHAnsi" w:eastAsia="STZhongsong" w:hAnsiTheme="minorHAnsi" w:cstheme="minorHAnsi"/>
                <w:b/>
                <w:bCs/>
                <w:color w:val="D13438"/>
                <w:sz w:val="22"/>
                <w:szCs w:val="22"/>
                <w:u w:val="single"/>
              </w:rPr>
              <w:t>or restrict</w:t>
            </w:r>
            <w:r>
              <w:rPr>
                <w:rStyle w:val="normaltextrun"/>
                <w:rFonts w:asciiTheme="minorHAnsi" w:eastAsia="STZhongsong" w:hAnsiTheme="minorHAnsi" w:cstheme="minorHAnsi"/>
                <w:b/>
                <w:bCs/>
                <w:color w:val="D13438"/>
                <w:sz w:val="22"/>
                <w:szCs w:val="22"/>
                <w:u w:val="single"/>
              </w:rPr>
              <w:t>ions</w:t>
            </w:r>
            <w:r w:rsidRPr="006371FC">
              <w:rPr>
                <w:rStyle w:val="normaltextrun"/>
                <w:rFonts w:asciiTheme="minorHAnsi" w:eastAsia="STZhongsong" w:hAnsiTheme="minorHAnsi" w:cstheme="minorHAnsi"/>
                <w:color w:val="D13438"/>
                <w:sz w:val="22"/>
                <w:szCs w:val="22"/>
                <w:u w:val="single"/>
              </w:rPr>
              <w:t xml:space="preserve"> under</w:t>
            </w:r>
          </w:p>
          <w:p w14:paraId="76D0A43A" w14:textId="77777777" w:rsidR="007A5527" w:rsidRPr="006371FC" w:rsidRDefault="007A5527" w:rsidP="007A5527">
            <w:pPr>
              <w:pStyle w:val="paragraph"/>
              <w:spacing w:before="0" w:beforeAutospacing="0" w:after="0" w:afterAutospacing="0"/>
              <w:jc w:val="both"/>
              <w:textAlignment w:val="baseline"/>
              <w:rPr>
                <w:rStyle w:val="normaltextrun"/>
                <w:rFonts w:asciiTheme="minorHAnsi" w:eastAsia="STZhongsong" w:hAnsiTheme="minorHAnsi" w:cstheme="minorHAnsi"/>
                <w:color w:val="D13438"/>
                <w:sz w:val="22"/>
                <w:szCs w:val="22"/>
                <w:u w:val="single"/>
              </w:rPr>
            </w:pPr>
            <w:r w:rsidRPr="006371FC">
              <w:rPr>
                <w:rStyle w:val="normaltextrun"/>
                <w:rFonts w:asciiTheme="minorHAnsi" w:eastAsia="STZhongsong" w:hAnsiTheme="minorHAnsi" w:cstheme="minorHAnsi"/>
                <w:color w:val="D13438"/>
                <w:sz w:val="22"/>
                <w:szCs w:val="22"/>
                <w:u w:val="single"/>
              </w:rPr>
              <w:t>Executive Order 14117 of February 28, 2024 (Preventing Access to Americans’ Bulk Sensitive Personal Data and United States Government-Related Data by Countries of Concern) or 28 CFR Part 202  (“DOJ Rule”).</w:t>
            </w:r>
          </w:p>
          <w:p w14:paraId="3D393BFB" w14:textId="77777777" w:rsidR="007A5527" w:rsidRPr="006371FC" w:rsidRDefault="007A5527" w:rsidP="007A5527">
            <w:pPr>
              <w:pStyle w:val="paragraph"/>
              <w:spacing w:before="0" w:beforeAutospacing="0" w:after="0" w:afterAutospacing="0"/>
              <w:jc w:val="both"/>
              <w:textAlignment w:val="baseline"/>
              <w:rPr>
                <w:rStyle w:val="normaltextrun"/>
                <w:rFonts w:asciiTheme="minorHAnsi" w:eastAsia="STZhongsong" w:hAnsiTheme="minorHAnsi" w:cstheme="minorHAnsi"/>
                <w:color w:val="D13438"/>
                <w:sz w:val="22"/>
                <w:szCs w:val="22"/>
                <w:u w:val="single"/>
              </w:rPr>
            </w:pPr>
          </w:p>
          <w:p w14:paraId="4C604CDF" w14:textId="77777777" w:rsidR="007A5527" w:rsidRDefault="007A5527" w:rsidP="007A5527">
            <w:pPr>
              <w:ind w:left="11"/>
              <w:contextualSpacing/>
            </w:pPr>
            <w:r>
              <w:t>For more information, see:</w:t>
            </w:r>
          </w:p>
          <w:p w14:paraId="2571DD2E" w14:textId="77777777" w:rsidR="007A5527" w:rsidRDefault="007A5527" w:rsidP="007A5527">
            <w:pPr>
              <w:ind w:left="11"/>
              <w:contextualSpacing/>
            </w:pPr>
            <w:hyperlink r:id="rId55" w:history="1">
              <w:r w:rsidRPr="00DD68B1">
                <w:rPr>
                  <w:color w:val="0000FF"/>
                  <w:u w:val="single"/>
                </w:rPr>
                <w:t>eCFR :: 28 CFR Part 202 -- Access to U.S. Sensitive Personal Data and Government-Related Data by Countries of Concern or Covered Persons</w:t>
              </w:r>
            </w:hyperlink>
          </w:p>
          <w:p w14:paraId="21BDD01A" w14:textId="509647E5" w:rsidR="76B6DFD4" w:rsidRDefault="007A5527" w:rsidP="76B6DFD4">
            <w:pPr>
              <w:spacing w:line="240" w:lineRule="auto"/>
              <w:jc w:val="both"/>
              <w:rPr>
                <w:rFonts w:ascii="Arial" w:eastAsia="Times New Roman" w:hAnsi="Arial" w:cs="Arial"/>
              </w:rPr>
            </w:pPr>
            <w:hyperlink r:id="rId56" w:history="1">
              <w:r w:rsidRPr="009B7134">
                <w:rPr>
                  <w:color w:val="0000FF"/>
                  <w:u w:val="single"/>
                </w:rPr>
                <w:t>NSD Data Security Program - Compliance Guide - 04112025</w:t>
              </w:r>
            </w:hyperlink>
          </w:p>
        </w:tc>
      </w:tr>
      <w:tr w:rsidR="00E461C1" w:rsidRPr="000437DD" w14:paraId="391E048A" w14:textId="77777777" w:rsidTr="5DED8AFC">
        <w:trPr>
          <w:trHeight w:val="300"/>
        </w:trPr>
        <w:tc>
          <w:tcPr>
            <w:tcW w:w="22141" w:type="dxa"/>
            <w:gridSpan w:val="3"/>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D076A05" w14:textId="4342935C" w:rsidR="00E461C1" w:rsidRPr="000437DD" w:rsidRDefault="00E461C1" w:rsidP="00061E7D">
            <w:pPr>
              <w:spacing w:after="240" w:line="240" w:lineRule="auto"/>
              <w:ind w:left="121" w:right="77"/>
              <w:jc w:val="both"/>
              <w:textAlignment w:val="baseline"/>
              <w:rPr>
                <w:rFonts w:ascii="Arial" w:eastAsia="Times New Roman" w:hAnsi="Arial" w:cs="Arial"/>
                <w:b/>
                <w:highlight w:val="yellow"/>
              </w:rPr>
            </w:pPr>
            <w:r w:rsidRPr="00D76236">
              <w:rPr>
                <w:rFonts w:ascii="Arial" w:hAnsi="Arial" w:cs="Arial"/>
                <w:b/>
              </w:rPr>
              <w:lastRenderedPageBreak/>
              <w:t>CONTACTS</w:t>
            </w:r>
          </w:p>
        </w:tc>
      </w:tr>
      <w:tr w:rsidR="00D76236" w:rsidRPr="000437DD" w14:paraId="6A3C7E61"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1F7F88C6" w14:textId="78DFF75F"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Fonts w:ascii="Arial" w:hAnsi="Arial" w:cs="Arial"/>
                <w:b/>
                <w:sz w:val="22"/>
                <w:szCs w:val="22"/>
              </w:rPr>
              <w:t>CONTACTS</w:t>
            </w:r>
          </w:p>
        </w:tc>
        <w:tc>
          <w:tcPr>
            <w:tcW w:w="10181" w:type="dxa"/>
            <w:tcBorders>
              <w:top w:val="single" w:sz="6" w:space="0" w:color="auto"/>
              <w:left w:val="single" w:sz="6" w:space="0" w:color="auto"/>
              <w:bottom w:val="single" w:sz="6" w:space="0" w:color="auto"/>
              <w:right w:val="single" w:sz="6" w:space="0" w:color="auto"/>
            </w:tcBorders>
          </w:tcPr>
          <w:p w14:paraId="65BE5BF4" w14:textId="1EB087F2" w:rsidR="00827B98" w:rsidRPr="000437DD" w:rsidRDefault="00827B98" w:rsidP="00061E7D">
            <w:pPr>
              <w:pStyle w:val="Heading2"/>
              <w:numPr>
                <w:ilvl w:val="0"/>
                <w:numId w:val="0"/>
              </w:numPr>
              <w:ind w:left="59" w:right="149"/>
              <w:rPr>
                <w:rFonts w:cs="Arial"/>
                <w:sz w:val="22"/>
                <w:szCs w:val="22"/>
              </w:rPr>
            </w:pPr>
            <w:r w:rsidRPr="000437DD">
              <w:rPr>
                <w:rFonts w:cs="Arial"/>
                <w:sz w:val="22"/>
                <w:szCs w:val="22"/>
              </w:rPr>
              <w:t>8.1</w:t>
            </w:r>
            <w:r w:rsidR="009A16DF">
              <w:rPr>
                <w:rFonts w:cs="Arial"/>
                <w:sz w:val="22"/>
                <w:szCs w:val="22"/>
              </w:rPr>
              <w:t xml:space="preserve"> </w:t>
            </w:r>
            <w:r w:rsidRPr="000437DD">
              <w:rPr>
                <w:rFonts w:cs="Arial"/>
                <w:sz w:val="22"/>
                <w:szCs w:val="22"/>
              </w:rPr>
              <w:t>The following individuals are the primary contacts for purposes of any co-operation, communications or notices with respect to this Addendum:</w:t>
            </w:r>
          </w:p>
          <w:p w14:paraId="65C42028" w14:textId="77777777" w:rsidR="00827B98" w:rsidRPr="000437DD" w:rsidRDefault="00827B98" w:rsidP="00061E7D">
            <w:pPr>
              <w:pStyle w:val="Heading2"/>
              <w:numPr>
                <w:ilvl w:val="0"/>
                <w:numId w:val="0"/>
              </w:numPr>
              <w:ind w:left="59" w:right="149"/>
              <w:rPr>
                <w:rFonts w:cs="Arial"/>
                <w:sz w:val="22"/>
                <w:szCs w:val="22"/>
              </w:rPr>
            </w:pPr>
            <w:r w:rsidRPr="000437DD">
              <w:rPr>
                <w:rFonts w:cs="Arial"/>
                <w:sz w:val="22"/>
                <w:szCs w:val="22"/>
              </w:rPr>
              <w:t>8.1.1</w:t>
            </w:r>
          </w:p>
          <w:p w14:paraId="249E1442" w14:textId="2057DCF3" w:rsidR="00827B98" w:rsidRPr="000437DD" w:rsidRDefault="00827B98" w:rsidP="00061E7D">
            <w:pPr>
              <w:pStyle w:val="Heading2"/>
              <w:numPr>
                <w:ilvl w:val="0"/>
                <w:numId w:val="0"/>
              </w:numPr>
              <w:ind w:left="59" w:right="149"/>
              <w:rPr>
                <w:rFonts w:cs="Arial"/>
                <w:sz w:val="22"/>
                <w:szCs w:val="22"/>
              </w:rPr>
            </w:pPr>
            <w:r w:rsidRPr="000437DD">
              <w:rPr>
                <w:rFonts w:cs="Arial"/>
                <w:sz w:val="22"/>
                <w:szCs w:val="22"/>
              </w:rPr>
              <w:t>[</w:t>
            </w:r>
            <w:r w:rsidRPr="000437DD">
              <w:rPr>
                <w:rFonts w:cs="Arial"/>
                <w:sz w:val="22"/>
                <w:szCs w:val="22"/>
                <w:highlight w:val="yellow"/>
              </w:rPr>
              <w:t>Name of other party</w:t>
            </w:r>
            <w:r w:rsidRPr="000437DD">
              <w:rPr>
                <w:rFonts w:cs="Arial"/>
                <w:sz w:val="22"/>
                <w:szCs w:val="22"/>
              </w:rPr>
              <w:t>] contact:</w:t>
            </w:r>
          </w:p>
          <w:p w14:paraId="7FF1EB28" w14:textId="6F8D39F7" w:rsidR="00827B98" w:rsidRPr="000437DD" w:rsidRDefault="00827B98" w:rsidP="00061E7D">
            <w:pPr>
              <w:pStyle w:val="Heading2"/>
              <w:numPr>
                <w:ilvl w:val="0"/>
                <w:numId w:val="0"/>
              </w:numPr>
              <w:ind w:left="59" w:right="149"/>
              <w:rPr>
                <w:rFonts w:cs="Arial"/>
                <w:sz w:val="22"/>
                <w:szCs w:val="22"/>
              </w:rPr>
            </w:pPr>
            <w:r w:rsidRPr="000437DD">
              <w:rPr>
                <w:rFonts w:cs="Arial"/>
                <w:sz w:val="22"/>
                <w:szCs w:val="22"/>
              </w:rPr>
              <w:t>[</w:t>
            </w:r>
            <w:r w:rsidRPr="000437DD">
              <w:rPr>
                <w:rFonts w:cs="Arial"/>
                <w:sz w:val="22"/>
                <w:szCs w:val="22"/>
                <w:highlight w:val="yellow"/>
              </w:rPr>
              <w:t>Name</w:t>
            </w:r>
            <w:r w:rsidRPr="000437DD">
              <w:rPr>
                <w:rFonts w:cs="Arial"/>
                <w:sz w:val="22"/>
                <w:szCs w:val="22"/>
              </w:rPr>
              <w:t>], [</w:t>
            </w:r>
            <w:r w:rsidRPr="000437DD">
              <w:rPr>
                <w:rFonts w:cs="Arial"/>
                <w:sz w:val="22"/>
                <w:szCs w:val="22"/>
                <w:highlight w:val="yellow"/>
              </w:rPr>
              <w:t>Title</w:t>
            </w:r>
            <w:r w:rsidRPr="000437DD">
              <w:rPr>
                <w:rFonts w:cs="Arial"/>
                <w:sz w:val="22"/>
                <w:szCs w:val="22"/>
              </w:rPr>
              <w:t>], [</w:t>
            </w:r>
            <w:r w:rsidRPr="000437DD">
              <w:rPr>
                <w:rFonts w:cs="Arial"/>
                <w:sz w:val="22"/>
                <w:szCs w:val="22"/>
                <w:highlight w:val="yellow"/>
              </w:rPr>
              <w:t>Phone</w:t>
            </w:r>
            <w:r w:rsidRPr="000437DD">
              <w:rPr>
                <w:rFonts w:cs="Arial"/>
                <w:sz w:val="22"/>
                <w:szCs w:val="22"/>
              </w:rPr>
              <w:t>], [</w:t>
            </w:r>
            <w:r w:rsidRPr="000437DD">
              <w:rPr>
                <w:rFonts w:cs="Arial"/>
                <w:sz w:val="22"/>
                <w:szCs w:val="22"/>
                <w:highlight w:val="yellow"/>
              </w:rPr>
              <w:t>E-mail</w:t>
            </w:r>
            <w:r w:rsidRPr="000437DD">
              <w:rPr>
                <w:rFonts w:cs="Arial"/>
                <w:sz w:val="22"/>
                <w:szCs w:val="22"/>
              </w:rPr>
              <w:t>]</w:t>
            </w:r>
          </w:p>
          <w:p w14:paraId="7ED75C88" w14:textId="77777777" w:rsidR="00827B98" w:rsidRPr="000437DD" w:rsidRDefault="00827B98" w:rsidP="00061E7D">
            <w:pPr>
              <w:pStyle w:val="Heading2"/>
              <w:numPr>
                <w:ilvl w:val="0"/>
                <w:numId w:val="0"/>
              </w:numPr>
              <w:ind w:left="59" w:right="149"/>
              <w:rPr>
                <w:rFonts w:cs="Arial"/>
                <w:sz w:val="22"/>
                <w:szCs w:val="22"/>
              </w:rPr>
            </w:pPr>
            <w:r w:rsidRPr="000437DD">
              <w:rPr>
                <w:rFonts w:cs="Arial"/>
                <w:sz w:val="22"/>
                <w:szCs w:val="22"/>
              </w:rPr>
              <w:t xml:space="preserve">8.1.2 </w:t>
            </w:r>
          </w:p>
          <w:p w14:paraId="2705C91D" w14:textId="77777777" w:rsidR="00827B98" w:rsidRPr="000437DD" w:rsidRDefault="00827B98" w:rsidP="00061E7D">
            <w:pPr>
              <w:pStyle w:val="Heading3"/>
              <w:numPr>
                <w:ilvl w:val="0"/>
                <w:numId w:val="0"/>
              </w:numPr>
              <w:ind w:left="59" w:right="149"/>
              <w:rPr>
                <w:rFonts w:cs="Arial"/>
                <w:sz w:val="22"/>
                <w:szCs w:val="22"/>
                <w:lang w:val="nl-NL"/>
              </w:rPr>
            </w:pPr>
            <w:r w:rsidRPr="000437DD">
              <w:rPr>
                <w:rFonts w:cs="Arial"/>
                <w:sz w:val="22"/>
                <w:szCs w:val="22"/>
                <w:lang w:val="nl-NL"/>
              </w:rPr>
              <w:t xml:space="preserve">Gallagher contact for Security Breaches: </w:t>
            </w:r>
            <w:bookmarkStart w:id="14" w:name="_Hlk161220463"/>
            <w:r w:rsidRPr="000437DD">
              <w:rPr>
                <w:rFonts w:cs="Arial"/>
                <w:sz w:val="22"/>
                <w:szCs w:val="22"/>
                <w:lang w:val="nl-NL"/>
              </w:rPr>
              <w:fldChar w:fldCharType="begin"/>
            </w:r>
            <w:r w:rsidRPr="000437DD">
              <w:rPr>
                <w:rFonts w:cs="Arial"/>
                <w:sz w:val="22"/>
                <w:szCs w:val="22"/>
                <w:lang w:val="nl-NL"/>
              </w:rPr>
              <w:instrText>HYPERLINK "mailto:cyber_security@ajg.com"</w:instrText>
            </w:r>
            <w:r w:rsidRPr="000437DD">
              <w:rPr>
                <w:rFonts w:cs="Arial"/>
                <w:sz w:val="22"/>
                <w:szCs w:val="22"/>
                <w:lang w:val="nl-NL"/>
              </w:rPr>
            </w:r>
            <w:r w:rsidRPr="000437DD">
              <w:rPr>
                <w:rFonts w:cs="Arial"/>
                <w:sz w:val="22"/>
                <w:szCs w:val="22"/>
                <w:lang w:val="nl-NL"/>
              </w:rPr>
              <w:fldChar w:fldCharType="separate"/>
            </w:r>
            <w:r w:rsidRPr="000437DD">
              <w:rPr>
                <w:rStyle w:val="Hyperlink"/>
                <w:rFonts w:cs="Arial"/>
                <w:sz w:val="22"/>
                <w:szCs w:val="22"/>
                <w:lang w:val="nl-NL"/>
              </w:rPr>
              <w:t>cyber_security@ajg.com</w:t>
            </w:r>
            <w:r w:rsidRPr="000437DD">
              <w:rPr>
                <w:rFonts w:cs="Arial"/>
                <w:sz w:val="22"/>
                <w:szCs w:val="22"/>
                <w:lang w:val="nl-NL"/>
              </w:rPr>
              <w:fldChar w:fldCharType="end"/>
            </w:r>
            <w:r w:rsidRPr="000437DD">
              <w:rPr>
                <w:rFonts w:cs="Arial"/>
                <w:sz w:val="22"/>
                <w:szCs w:val="22"/>
                <w:lang w:val="nl-NL"/>
              </w:rPr>
              <w:t>.</w:t>
            </w:r>
          </w:p>
          <w:bookmarkEnd w:id="14"/>
          <w:p w14:paraId="054567FA" w14:textId="77777777" w:rsidR="00827B98" w:rsidRPr="000437DD" w:rsidRDefault="00827B98" w:rsidP="00061E7D">
            <w:pPr>
              <w:pStyle w:val="Heading2"/>
              <w:numPr>
                <w:ilvl w:val="0"/>
                <w:numId w:val="0"/>
              </w:numPr>
              <w:ind w:left="59" w:right="149"/>
              <w:rPr>
                <w:rStyle w:val="Hyperlink"/>
                <w:rFonts w:cs="Arial"/>
                <w:sz w:val="22"/>
                <w:szCs w:val="22"/>
                <w:lang w:val="nl-NL"/>
              </w:rPr>
            </w:pPr>
            <w:r w:rsidRPr="000437DD">
              <w:rPr>
                <w:rFonts w:cs="Arial"/>
                <w:sz w:val="22"/>
                <w:szCs w:val="22"/>
                <w:lang w:val="nl-NL"/>
              </w:rPr>
              <w:t xml:space="preserve">Gallagher contact for all other data protection communications or notices: </w:t>
            </w:r>
            <w:hyperlink r:id="rId57" w:history="1">
              <w:r w:rsidRPr="000437DD">
                <w:rPr>
                  <w:rStyle w:val="Hyperlink"/>
                  <w:rFonts w:cs="Arial"/>
                  <w:sz w:val="22"/>
                  <w:szCs w:val="22"/>
                  <w:lang w:val="nl-NL"/>
                </w:rPr>
                <w:t>GlobalPrivacyOffice@ajg.com</w:t>
              </w:r>
            </w:hyperlink>
            <w:r w:rsidRPr="000437DD">
              <w:rPr>
                <w:rStyle w:val="Hyperlink"/>
                <w:rFonts w:cs="Arial"/>
                <w:sz w:val="22"/>
                <w:szCs w:val="22"/>
                <w:lang w:val="nl-NL"/>
              </w:rPr>
              <w:t>.</w:t>
            </w:r>
          </w:p>
          <w:p w14:paraId="6CA2A3ED" w14:textId="0BB17F41" w:rsidR="00827B98" w:rsidRPr="000437DD" w:rsidRDefault="00526659" w:rsidP="00061E7D">
            <w:pPr>
              <w:pStyle w:val="Heading2"/>
              <w:numPr>
                <w:ilvl w:val="0"/>
                <w:numId w:val="0"/>
              </w:numPr>
              <w:ind w:left="59" w:right="149"/>
              <w:rPr>
                <w:rFonts w:cs="Arial"/>
                <w:sz w:val="22"/>
                <w:szCs w:val="22"/>
              </w:rPr>
            </w:pPr>
            <w:r>
              <w:rPr>
                <w:rFonts w:cs="Arial"/>
                <w:sz w:val="22"/>
                <w:szCs w:val="22"/>
              </w:rPr>
              <w:t>8.2</w:t>
            </w:r>
          </w:p>
          <w:p w14:paraId="028E9BB5" w14:textId="77777777" w:rsidR="00827B98" w:rsidRDefault="00827B98" w:rsidP="00061E7D">
            <w:pPr>
              <w:pStyle w:val="Heading2"/>
              <w:numPr>
                <w:ilvl w:val="0"/>
                <w:numId w:val="0"/>
              </w:numPr>
              <w:ind w:left="59" w:right="149"/>
              <w:rPr>
                <w:rFonts w:cs="Arial"/>
                <w:sz w:val="22"/>
                <w:szCs w:val="22"/>
              </w:rPr>
            </w:pPr>
            <w:r w:rsidRPr="000437DD">
              <w:rPr>
                <w:rFonts w:cs="Arial"/>
                <w:sz w:val="22"/>
                <w:szCs w:val="22"/>
              </w:rPr>
              <w:t>Each party shall promptly notify the other if any of the above contact information changes.</w:t>
            </w:r>
          </w:p>
          <w:p w14:paraId="2F3E66E8" w14:textId="77777777" w:rsidR="00827B98" w:rsidRPr="00C403E4" w:rsidRDefault="00827B98" w:rsidP="00061E7D">
            <w:pPr>
              <w:pStyle w:val="Heading2"/>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7AAED27E" w14:textId="52B9715A" w:rsidR="00827B98" w:rsidRPr="000437DD" w:rsidRDefault="00827B98" w:rsidP="00061E7D">
            <w:pPr>
              <w:pStyle w:val="Heading2"/>
              <w:numPr>
                <w:ilvl w:val="0"/>
                <w:numId w:val="0"/>
              </w:numPr>
              <w:ind w:left="59" w:right="149"/>
              <w:rPr>
                <w:rFonts w:cs="Arial"/>
                <w:sz w:val="22"/>
                <w:szCs w:val="22"/>
              </w:rPr>
            </w:pPr>
            <w:r w:rsidRPr="00C403E4">
              <w:rPr>
                <w:rFonts w:cs="Arial"/>
                <w:color w:val="2E74B5" w:themeColor="accent1" w:themeShade="BF"/>
                <w:sz w:val="22"/>
                <w:szCs w:val="22"/>
              </w:rPr>
              <w:lastRenderedPageBreak/>
              <w:t>Minor edits may be acceptable provided intent of clause remains</w:t>
            </w:r>
            <w:r w:rsidRPr="00ED2E34">
              <w:rPr>
                <w:rFonts w:cs="Arial"/>
                <w:sz w:val="22"/>
                <w:szCs w:val="22"/>
              </w:rPr>
              <w:t>.</w:t>
            </w:r>
          </w:p>
        </w:tc>
        <w:tc>
          <w:tcPr>
            <w:tcW w:w="10091" w:type="dxa"/>
            <w:tcBorders>
              <w:top w:val="single" w:sz="6" w:space="0" w:color="auto"/>
              <w:left w:val="single" w:sz="6" w:space="0" w:color="auto"/>
              <w:bottom w:val="single" w:sz="6" w:space="0" w:color="auto"/>
              <w:right w:val="single" w:sz="6" w:space="0" w:color="auto"/>
            </w:tcBorders>
          </w:tcPr>
          <w:p w14:paraId="25F623B0" w14:textId="755C1A4A" w:rsidR="00827B98" w:rsidRPr="00CB3C89" w:rsidRDefault="00827B98" w:rsidP="00C403E4">
            <w:pPr>
              <w:spacing w:after="240" w:line="240" w:lineRule="auto"/>
              <w:ind w:left="121" w:right="77"/>
              <w:jc w:val="both"/>
              <w:textAlignment w:val="baseline"/>
              <w:rPr>
                <w:rFonts w:cs="Arial"/>
              </w:rPr>
            </w:pPr>
            <w:r w:rsidRPr="000437DD">
              <w:rPr>
                <w:rFonts w:ascii="Arial" w:eastAsia="Times New Roman" w:hAnsi="Arial" w:cs="Arial"/>
              </w:rPr>
              <w:lastRenderedPageBreak/>
              <w:t>6.1</w:t>
            </w:r>
            <w:r w:rsidR="009A16DF">
              <w:rPr>
                <w:rFonts w:ascii="Arial" w:eastAsia="Times New Roman" w:hAnsi="Arial" w:cs="Arial"/>
              </w:rPr>
              <w:t xml:space="preserve"> </w:t>
            </w:r>
            <w:r w:rsidRPr="00C403E4">
              <w:rPr>
                <w:rFonts w:ascii="Arial" w:hAnsi="Arial" w:cs="Arial"/>
              </w:rPr>
              <w:t>The following individuals are the primary contacts for purposes of any co-operation, communications or notices with respect to this Addendum:</w:t>
            </w:r>
          </w:p>
          <w:p w14:paraId="0096BAEF" w14:textId="0E93AA88" w:rsidR="00827B98" w:rsidRPr="000437DD" w:rsidRDefault="00827B98" w:rsidP="00061E7D">
            <w:pPr>
              <w:pStyle w:val="Heading3"/>
              <w:numPr>
                <w:ilvl w:val="0"/>
                <w:numId w:val="0"/>
              </w:numPr>
              <w:ind w:left="121" w:right="72" w:firstLine="3"/>
              <w:rPr>
                <w:rFonts w:cs="Arial"/>
                <w:sz w:val="22"/>
                <w:szCs w:val="22"/>
              </w:rPr>
            </w:pPr>
            <w:r w:rsidRPr="000437DD">
              <w:rPr>
                <w:rFonts w:cs="Arial"/>
                <w:sz w:val="22"/>
                <w:szCs w:val="22"/>
              </w:rPr>
              <w:t>6.1.1</w:t>
            </w:r>
          </w:p>
          <w:p w14:paraId="6895120A" w14:textId="7D38A173" w:rsidR="00827B98" w:rsidRPr="000437DD" w:rsidRDefault="00827B98" w:rsidP="00061E7D">
            <w:pPr>
              <w:pStyle w:val="Heading3"/>
              <w:numPr>
                <w:ilvl w:val="0"/>
                <w:numId w:val="0"/>
              </w:numPr>
              <w:ind w:left="121" w:right="72" w:firstLine="3"/>
              <w:rPr>
                <w:rFonts w:cs="Arial"/>
                <w:sz w:val="22"/>
                <w:szCs w:val="22"/>
              </w:rPr>
            </w:pPr>
            <w:r w:rsidRPr="000437DD">
              <w:rPr>
                <w:rFonts w:cs="Arial"/>
                <w:sz w:val="22"/>
                <w:szCs w:val="22"/>
              </w:rPr>
              <w:t>[</w:t>
            </w:r>
            <w:r w:rsidRPr="000437DD">
              <w:rPr>
                <w:rFonts w:cs="Arial"/>
                <w:sz w:val="22"/>
                <w:szCs w:val="22"/>
                <w:highlight w:val="yellow"/>
              </w:rPr>
              <w:t>Name of other party</w:t>
            </w:r>
            <w:r w:rsidRPr="000437DD">
              <w:rPr>
                <w:rFonts w:cs="Arial"/>
                <w:sz w:val="22"/>
                <w:szCs w:val="22"/>
              </w:rPr>
              <w:t>] contact:</w:t>
            </w:r>
          </w:p>
          <w:p w14:paraId="39E1F8C1" w14:textId="72AEC170" w:rsidR="00827B98" w:rsidRPr="000437DD" w:rsidRDefault="00827B98" w:rsidP="00061E7D">
            <w:pPr>
              <w:pStyle w:val="BodyTextIndent3"/>
              <w:spacing w:after="240" w:line="240" w:lineRule="auto"/>
              <w:ind w:left="121" w:right="72" w:firstLine="3"/>
              <w:rPr>
                <w:rFonts w:ascii="Arial" w:hAnsi="Arial" w:cs="Arial"/>
                <w:sz w:val="22"/>
                <w:szCs w:val="22"/>
              </w:rPr>
            </w:pPr>
            <w:r w:rsidRPr="000437DD">
              <w:rPr>
                <w:rFonts w:ascii="Arial" w:hAnsi="Arial" w:cs="Arial"/>
                <w:sz w:val="22"/>
                <w:szCs w:val="22"/>
              </w:rPr>
              <w:t>[</w:t>
            </w:r>
            <w:r w:rsidRPr="000437DD">
              <w:rPr>
                <w:rFonts w:ascii="Arial" w:hAnsi="Arial" w:cs="Arial"/>
                <w:sz w:val="22"/>
                <w:szCs w:val="22"/>
                <w:highlight w:val="yellow"/>
              </w:rPr>
              <w:t>Name</w:t>
            </w:r>
            <w:r w:rsidRPr="000437DD">
              <w:rPr>
                <w:rFonts w:ascii="Arial" w:hAnsi="Arial" w:cs="Arial"/>
                <w:sz w:val="22"/>
                <w:szCs w:val="22"/>
              </w:rPr>
              <w:t>], [</w:t>
            </w:r>
            <w:r w:rsidRPr="000437DD">
              <w:rPr>
                <w:rFonts w:ascii="Arial" w:hAnsi="Arial" w:cs="Arial"/>
                <w:sz w:val="22"/>
                <w:szCs w:val="22"/>
                <w:highlight w:val="yellow"/>
              </w:rPr>
              <w:t>Title</w:t>
            </w:r>
            <w:r w:rsidRPr="000437DD">
              <w:rPr>
                <w:rFonts w:ascii="Arial" w:hAnsi="Arial" w:cs="Arial"/>
                <w:sz w:val="22"/>
                <w:szCs w:val="22"/>
              </w:rPr>
              <w:t>], [</w:t>
            </w:r>
            <w:r w:rsidRPr="000437DD">
              <w:rPr>
                <w:rFonts w:ascii="Arial" w:hAnsi="Arial" w:cs="Arial"/>
                <w:sz w:val="22"/>
                <w:szCs w:val="22"/>
                <w:highlight w:val="yellow"/>
              </w:rPr>
              <w:t>Phone</w:t>
            </w:r>
            <w:r w:rsidRPr="000437DD">
              <w:rPr>
                <w:rFonts w:ascii="Arial" w:hAnsi="Arial" w:cs="Arial"/>
                <w:sz w:val="22"/>
                <w:szCs w:val="22"/>
              </w:rPr>
              <w:t>], [</w:t>
            </w:r>
            <w:r w:rsidRPr="000437DD">
              <w:rPr>
                <w:rFonts w:ascii="Arial" w:hAnsi="Arial" w:cs="Arial"/>
                <w:sz w:val="22"/>
                <w:szCs w:val="22"/>
                <w:highlight w:val="yellow"/>
              </w:rPr>
              <w:t>E-mail</w:t>
            </w:r>
            <w:r w:rsidRPr="000437DD">
              <w:rPr>
                <w:rFonts w:ascii="Arial" w:hAnsi="Arial" w:cs="Arial"/>
                <w:sz w:val="22"/>
                <w:szCs w:val="22"/>
              </w:rPr>
              <w:t>]</w:t>
            </w:r>
          </w:p>
          <w:p w14:paraId="160C90D3" w14:textId="662CCE09" w:rsidR="00827B98" w:rsidRPr="000437DD" w:rsidRDefault="00827B98" w:rsidP="00061E7D">
            <w:pPr>
              <w:pStyle w:val="Heading3"/>
              <w:numPr>
                <w:ilvl w:val="0"/>
                <w:numId w:val="0"/>
              </w:numPr>
              <w:ind w:left="121" w:right="77" w:firstLine="3"/>
              <w:rPr>
                <w:rFonts w:cs="Arial"/>
                <w:sz w:val="22"/>
                <w:szCs w:val="22"/>
                <w:lang w:val="nl-NL"/>
              </w:rPr>
            </w:pPr>
            <w:r w:rsidRPr="000437DD">
              <w:rPr>
                <w:rFonts w:cs="Arial"/>
                <w:sz w:val="22"/>
                <w:szCs w:val="22"/>
                <w:lang w:val="nl-NL"/>
              </w:rPr>
              <w:t>6.1.2</w:t>
            </w:r>
          </w:p>
          <w:p w14:paraId="2D10C5E7" w14:textId="6D028DF3" w:rsidR="00827B98" w:rsidRPr="000437DD" w:rsidRDefault="00827B98" w:rsidP="00061E7D">
            <w:pPr>
              <w:pStyle w:val="Heading3"/>
              <w:numPr>
                <w:ilvl w:val="0"/>
                <w:numId w:val="0"/>
              </w:numPr>
              <w:ind w:left="121" w:right="77" w:firstLine="3"/>
              <w:rPr>
                <w:rFonts w:cs="Arial"/>
                <w:sz w:val="22"/>
                <w:szCs w:val="22"/>
                <w:lang w:val="nl-NL"/>
              </w:rPr>
            </w:pPr>
            <w:r w:rsidRPr="000437DD">
              <w:rPr>
                <w:rFonts w:cs="Arial"/>
                <w:sz w:val="22"/>
                <w:szCs w:val="22"/>
                <w:lang w:val="nl-NL"/>
              </w:rPr>
              <w:t xml:space="preserve">Gallagher contact for Security Breaches: </w:t>
            </w:r>
            <w:hyperlink r:id="rId58" w:history="1">
              <w:r w:rsidRPr="000437DD">
                <w:rPr>
                  <w:rStyle w:val="Hyperlink"/>
                  <w:rFonts w:cs="Arial"/>
                  <w:sz w:val="22"/>
                  <w:szCs w:val="22"/>
                  <w:lang w:val="nl-NL"/>
                </w:rPr>
                <w:t>cyber_security@ajg.com</w:t>
              </w:r>
            </w:hyperlink>
            <w:r w:rsidRPr="000437DD">
              <w:rPr>
                <w:rFonts w:cs="Arial"/>
                <w:sz w:val="22"/>
                <w:szCs w:val="22"/>
                <w:lang w:val="nl-NL"/>
              </w:rPr>
              <w:t xml:space="preserve">. </w:t>
            </w:r>
          </w:p>
          <w:p w14:paraId="7784F4D3" w14:textId="3C73D00C" w:rsidR="00827B98" w:rsidRPr="000437DD" w:rsidRDefault="00827B98" w:rsidP="00061E7D">
            <w:pPr>
              <w:pStyle w:val="Heading3"/>
              <w:numPr>
                <w:ilvl w:val="0"/>
                <w:numId w:val="0"/>
              </w:numPr>
              <w:ind w:left="121" w:right="77"/>
              <w:rPr>
                <w:rFonts w:cs="Arial"/>
                <w:sz w:val="22"/>
                <w:szCs w:val="22"/>
                <w:lang w:val="nl-NL"/>
              </w:rPr>
            </w:pPr>
            <w:r w:rsidRPr="000437DD">
              <w:rPr>
                <w:rFonts w:cs="Arial"/>
                <w:sz w:val="22"/>
                <w:szCs w:val="22"/>
                <w:lang w:val="nl-NL"/>
              </w:rPr>
              <w:t xml:space="preserve">Gallagher contact for all other data protection communications or notices: </w:t>
            </w:r>
            <w:hyperlink r:id="rId59" w:history="1">
              <w:r w:rsidRPr="000437DD">
                <w:rPr>
                  <w:rStyle w:val="Hyperlink"/>
                  <w:rFonts w:cs="Arial"/>
                  <w:sz w:val="22"/>
                  <w:szCs w:val="22"/>
                  <w:lang w:val="nl-NL"/>
                </w:rPr>
                <w:t>GlobalPrivacyOffice@ajg.com</w:t>
              </w:r>
            </w:hyperlink>
            <w:r w:rsidRPr="000437DD">
              <w:rPr>
                <w:rStyle w:val="Hyperlink"/>
                <w:rFonts w:cs="Arial"/>
                <w:sz w:val="22"/>
                <w:szCs w:val="22"/>
                <w:lang w:val="nl-NL"/>
              </w:rPr>
              <w:t>.</w:t>
            </w:r>
          </w:p>
          <w:p w14:paraId="4FEEA6A0" w14:textId="77777777" w:rsidR="00827B98" w:rsidRPr="000437DD" w:rsidRDefault="00827B98" w:rsidP="00061E7D">
            <w:pPr>
              <w:spacing w:after="240" w:line="240" w:lineRule="auto"/>
              <w:ind w:left="121" w:right="77"/>
              <w:jc w:val="both"/>
              <w:textAlignment w:val="baseline"/>
              <w:rPr>
                <w:rFonts w:ascii="Arial" w:eastAsia="Times New Roman" w:hAnsi="Arial" w:cs="Arial"/>
              </w:rPr>
            </w:pPr>
            <w:r w:rsidRPr="000437DD">
              <w:rPr>
                <w:rFonts w:ascii="Arial" w:eastAsia="Times New Roman" w:hAnsi="Arial" w:cs="Arial"/>
              </w:rPr>
              <w:t>6.2</w:t>
            </w:r>
          </w:p>
          <w:p w14:paraId="3657D8FB" w14:textId="77777777" w:rsidR="00827B98" w:rsidRDefault="00827B98" w:rsidP="00061E7D">
            <w:pPr>
              <w:pStyle w:val="Heading2"/>
              <w:numPr>
                <w:ilvl w:val="0"/>
                <w:numId w:val="0"/>
              </w:numPr>
              <w:ind w:left="121" w:right="77"/>
              <w:rPr>
                <w:rFonts w:cs="Arial"/>
                <w:sz w:val="22"/>
                <w:szCs w:val="22"/>
              </w:rPr>
            </w:pPr>
            <w:r w:rsidRPr="000437DD">
              <w:rPr>
                <w:rFonts w:cs="Arial"/>
                <w:sz w:val="22"/>
                <w:szCs w:val="22"/>
              </w:rPr>
              <w:t>Each party shall promptly notify the other if any of the above contact information changes.</w:t>
            </w:r>
          </w:p>
          <w:p w14:paraId="5E3BD11D" w14:textId="77777777" w:rsidR="00827B98" w:rsidRPr="00C403E4" w:rsidRDefault="00827B98" w:rsidP="006B5D84">
            <w:pPr>
              <w:pStyle w:val="Heading2"/>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1FCE1F51" w14:textId="37D21BC7" w:rsidR="00827B98" w:rsidRPr="000437DD" w:rsidRDefault="00827B98" w:rsidP="00C403E4">
            <w:pPr>
              <w:pStyle w:val="Heading2"/>
              <w:numPr>
                <w:ilvl w:val="0"/>
                <w:numId w:val="0"/>
              </w:numPr>
              <w:ind w:left="90" w:right="77"/>
              <w:rPr>
                <w:rFonts w:eastAsia="Times New Roman" w:cs="Arial"/>
                <w:sz w:val="22"/>
                <w:szCs w:val="22"/>
                <w:highlight w:val="yellow"/>
              </w:rPr>
            </w:pPr>
            <w:r w:rsidRPr="00C403E4">
              <w:rPr>
                <w:rFonts w:cs="Arial"/>
                <w:color w:val="2E74B5" w:themeColor="accent1" w:themeShade="BF"/>
                <w:sz w:val="22"/>
                <w:szCs w:val="22"/>
              </w:rPr>
              <w:lastRenderedPageBreak/>
              <w:t>Minor edits may be acceptable provided intent of clause remain</w:t>
            </w:r>
            <w:r w:rsidRPr="00ED2E34">
              <w:rPr>
                <w:rFonts w:cs="Arial"/>
                <w:color w:val="2E74B5" w:themeColor="accent1" w:themeShade="BF"/>
                <w:sz w:val="22"/>
                <w:szCs w:val="22"/>
              </w:rPr>
              <w:t>s</w:t>
            </w:r>
            <w:r w:rsidRPr="00ED2E34">
              <w:rPr>
                <w:rFonts w:eastAsia="Times New Roman" w:cs="Arial"/>
                <w:sz w:val="22"/>
                <w:szCs w:val="22"/>
              </w:rPr>
              <w:t>.</w:t>
            </w:r>
          </w:p>
        </w:tc>
      </w:tr>
      <w:tr w:rsidR="00E461C1" w:rsidRPr="000437DD" w14:paraId="7AEF7B64" w14:textId="77777777" w:rsidTr="5DED8AFC">
        <w:trPr>
          <w:trHeight w:val="300"/>
        </w:trPr>
        <w:tc>
          <w:tcPr>
            <w:tcW w:w="22141" w:type="dxa"/>
            <w:gridSpan w:val="3"/>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1203163B" w14:textId="37BAFB96" w:rsidR="00E461C1" w:rsidRPr="000437DD" w:rsidRDefault="00E461C1" w:rsidP="00061E7D">
            <w:pPr>
              <w:spacing w:after="240" w:line="240" w:lineRule="auto"/>
              <w:ind w:left="121" w:right="77"/>
              <w:jc w:val="both"/>
              <w:textAlignment w:val="baseline"/>
              <w:rPr>
                <w:rFonts w:ascii="Arial" w:eastAsia="Times New Roman" w:hAnsi="Arial" w:cs="Arial"/>
                <w:highlight w:val="yellow"/>
              </w:rPr>
            </w:pPr>
            <w:bookmarkStart w:id="15" w:name="_INDEMNITY"/>
            <w:bookmarkEnd w:id="15"/>
            <w:r w:rsidRPr="00D76236">
              <w:rPr>
                <w:rFonts w:ascii="Arial" w:hAnsi="Arial" w:cs="Arial"/>
                <w:b/>
              </w:rPr>
              <w:lastRenderedPageBreak/>
              <w:t>INDEMNITY</w:t>
            </w:r>
          </w:p>
        </w:tc>
      </w:tr>
      <w:tr w:rsidR="00D76236" w:rsidRPr="000437DD" w14:paraId="0B56F4AD"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62E9746B" w14:textId="4EE9D795" w:rsidR="00827B98" w:rsidRPr="00D76236" w:rsidRDefault="00827B98" w:rsidP="00D76236">
            <w:pPr>
              <w:spacing w:after="240" w:line="240" w:lineRule="auto"/>
              <w:ind w:left="121" w:right="77"/>
              <w:jc w:val="both"/>
              <w:textAlignment w:val="baseline"/>
              <w:rPr>
                <w:rFonts w:ascii="Arial" w:hAnsi="Arial" w:cs="Arial"/>
                <w:b/>
              </w:rPr>
            </w:pPr>
            <w:r w:rsidRPr="00D76236">
              <w:t>INDEMNITY</w:t>
            </w:r>
          </w:p>
          <w:p w14:paraId="4A132210" w14:textId="5CF01CD7" w:rsidR="00827B98" w:rsidRPr="00D76236" w:rsidRDefault="00827B98" w:rsidP="00D76236">
            <w:pPr>
              <w:spacing w:after="240" w:line="240" w:lineRule="auto"/>
              <w:ind w:left="121" w:right="77"/>
              <w:jc w:val="both"/>
              <w:textAlignment w:val="baseline"/>
            </w:pPr>
            <w:r w:rsidRPr="00D76236">
              <w:rPr>
                <w:b/>
              </w:rPr>
              <w:t>In general</w:t>
            </w:r>
          </w:p>
        </w:tc>
        <w:tc>
          <w:tcPr>
            <w:tcW w:w="10181" w:type="dxa"/>
            <w:tcBorders>
              <w:top w:val="single" w:sz="6" w:space="0" w:color="auto"/>
              <w:left w:val="single" w:sz="6" w:space="0" w:color="auto"/>
              <w:bottom w:val="single" w:sz="6" w:space="0" w:color="auto"/>
              <w:right w:val="single" w:sz="6" w:space="0" w:color="auto"/>
            </w:tcBorders>
          </w:tcPr>
          <w:p w14:paraId="73297FAC" w14:textId="2BEA8F36" w:rsidR="00827B98" w:rsidRPr="000437DD" w:rsidRDefault="00827B98" w:rsidP="00061E7D">
            <w:pPr>
              <w:pStyle w:val="Heading2"/>
              <w:numPr>
                <w:ilvl w:val="0"/>
                <w:numId w:val="0"/>
              </w:numPr>
              <w:ind w:left="59" w:right="149"/>
              <w:rPr>
                <w:rFonts w:cs="Arial"/>
                <w:sz w:val="22"/>
                <w:szCs w:val="22"/>
              </w:rPr>
            </w:pPr>
            <w:r w:rsidRPr="000437DD">
              <w:rPr>
                <w:rFonts w:cs="Arial"/>
                <w:sz w:val="22"/>
                <w:szCs w:val="22"/>
              </w:rPr>
              <w:t>9.1</w:t>
            </w:r>
            <w:r w:rsidR="009A16DF">
              <w:rPr>
                <w:rFonts w:cs="Arial"/>
                <w:sz w:val="22"/>
                <w:szCs w:val="22"/>
              </w:rPr>
              <w:t xml:space="preserve"> </w:t>
            </w:r>
            <w:r w:rsidRPr="00C403E4">
              <w:rPr>
                <w:rFonts w:cs="Arial"/>
                <w:sz w:val="22"/>
                <w:szCs w:val="22"/>
                <w:highlight w:val="lightGray"/>
              </w:rPr>
              <w:t>Vendor will fully indemnify, keep indemnified, and hold Gallagher and its respective employees, directors, officers, members and agents harmless from and against any and all losses, damages, claims, costs and expenses (including, without limitation, reasonable legal expenses, forensic investigation fees, notification costs and credit and identity monitoring services for a period of two (2) years for affected Data Subjects) suffered or incurred by or awarded against Gallagher as a result of or in connection with:</w:t>
            </w:r>
          </w:p>
          <w:p w14:paraId="2F94BC5F" w14:textId="50E654D3" w:rsidR="00827B98" w:rsidRPr="00C403E4" w:rsidRDefault="00827B98" w:rsidP="00061E7D">
            <w:pPr>
              <w:pStyle w:val="Heading2"/>
              <w:numPr>
                <w:ilvl w:val="0"/>
                <w:numId w:val="0"/>
              </w:numPr>
              <w:ind w:left="59" w:right="149"/>
              <w:rPr>
                <w:rFonts w:cs="Arial"/>
                <w:sz w:val="22"/>
                <w:szCs w:val="22"/>
                <w:highlight w:val="lightGray"/>
              </w:rPr>
            </w:pPr>
            <w:r w:rsidRPr="000437DD">
              <w:rPr>
                <w:rFonts w:cs="Arial"/>
                <w:sz w:val="22"/>
                <w:szCs w:val="22"/>
              </w:rPr>
              <w:t>9</w:t>
            </w:r>
            <w:r w:rsidRPr="00C403E4">
              <w:rPr>
                <w:rFonts w:cs="Arial"/>
                <w:sz w:val="22"/>
                <w:szCs w:val="22"/>
                <w:highlight w:val="lightGray"/>
              </w:rPr>
              <w:t>.1.1</w:t>
            </w:r>
            <w:r w:rsidR="006E43EE">
              <w:rPr>
                <w:rFonts w:cs="Arial"/>
                <w:sz w:val="22"/>
                <w:szCs w:val="22"/>
                <w:highlight w:val="lightGray"/>
              </w:rPr>
              <w:t xml:space="preserve"> </w:t>
            </w:r>
            <w:r w:rsidRPr="00C403E4">
              <w:rPr>
                <w:rFonts w:cs="Arial"/>
                <w:sz w:val="22"/>
                <w:szCs w:val="22"/>
                <w:highlight w:val="lightGray"/>
              </w:rPr>
              <w:t>any breach by Vendor of this Addendum;</w:t>
            </w:r>
          </w:p>
          <w:p w14:paraId="5314B95D" w14:textId="2F5103B0" w:rsidR="00827B98" w:rsidRPr="00C403E4" w:rsidRDefault="00827B98" w:rsidP="00061E7D">
            <w:pPr>
              <w:pStyle w:val="Heading2"/>
              <w:numPr>
                <w:ilvl w:val="0"/>
                <w:numId w:val="0"/>
              </w:numPr>
              <w:ind w:left="59" w:right="149"/>
              <w:rPr>
                <w:rFonts w:cs="Arial"/>
                <w:sz w:val="22"/>
                <w:szCs w:val="22"/>
                <w:highlight w:val="lightGray"/>
              </w:rPr>
            </w:pPr>
            <w:r w:rsidRPr="00C403E4">
              <w:rPr>
                <w:rFonts w:cs="Arial"/>
                <w:sz w:val="22"/>
                <w:szCs w:val="22"/>
                <w:highlight w:val="lightGray"/>
              </w:rPr>
              <w:t>9.1.2</w:t>
            </w:r>
            <w:r w:rsidR="006E43EE">
              <w:rPr>
                <w:rFonts w:cs="Arial"/>
                <w:sz w:val="22"/>
                <w:szCs w:val="22"/>
                <w:highlight w:val="lightGray"/>
              </w:rPr>
              <w:t xml:space="preserve"> </w:t>
            </w:r>
            <w:r w:rsidRPr="00C403E4">
              <w:rPr>
                <w:rFonts w:cs="Arial"/>
                <w:sz w:val="22"/>
                <w:szCs w:val="22"/>
                <w:highlight w:val="lightGray"/>
              </w:rPr>
              <w:t>a Security Breach;</w:t>
            </w:r>
          </w:p>
          <w:p w14:paraId="16E385B1" w14:textId="52073307" w:rsidR="00827B98" w:rsidRPr="00C403E4" w:rsidRDefault="00827B98" w:rsidP="00061E7D">
            <w:pPr>
              <w:pStyle w:val="Heading2"/>
              <w:numPr>
                <w:ilvl w:val="0"/>
                <w:numId w:val="0"/>
              </w:numPr>
              <w:ind w:left="59" w:right="149"/>
              <w:rPr>
                <w:rFonts w:cs="Arial"/>
                <w:sz w:val="22"/>
                <w:szCs w:val="22"/>
                <w:highlight w:val="lightGray"/>
              </w:rPr>
            </w:pPr>
            <w:r w:rsidRPr="00C403E4">
              <w:rPr>
                <w:rFonts w:cs="Arial"/>
                <w:sz w:val="22"/>
                <w:szCs w:val="22"/>
                <w:highlight w:val="lightGray"/>
              </w:rPr>
              <w:t>9.1.3</w:t>
            </w:r>
            <w:r w:rsidR="006E43EE">
              <w:rPr>
                <w:rFonts w:cs="Arial"/>
                <w:sz w:val="22"/>
                <w:szCs w:val="22"/>
                <w:highlight w:val="lightGray"/>
              </w:rPr>
              <w:t xml:space="preserve"> </w:t>
            </w:r>
            <w:r w:rsidRPr="00C403E4">
              <w:rPr>
                <w:rFonts w:cs="Arial"/>
                <w:sz w:val="22"/>
                <w:szCs w:val="22"/>
                <w:highlight w:val="lightGray"/>
              </w:rPr>
              <w:t>the costs of any investigative, corrective or compensatory action required by a Regulator, or of defending any investigation, allegation or claim made by a Regulator or Data Subject, in each case, where those fines, costs or claims have arisen as a result of a breach of this Addendum by Vendor; or</w:t>
            </w:r>
          </w:p>
          <w:p w14:paraId="45BA0DE8" w14:textId="793D874E" w:rsidR="00827B98" w:rsidRPr="000437DD" w:rsidRDefault="00827B98" w:rsidP="00061E7D">
            <w:pPr>
              <w:pStyle w:val="Heading2"/>
              <w:numPr>
                <w:ilvl w:val="0"/>
                <w:numId w:val="0"/>
              </w:numPr>
              <w:ind w:left="59" w:right="149"/>
              <w:rPr>
                <w:rFonts w:cs="Arial"/>
                <w:sz w:val="22"/>
                <w:szCs w:val="22"/>
              </w:rPr>
            </w:pPr>
            <w:r w:rsidRPr="00C403E4">
              <w:rPr>
                <w:rFonts w:cs="Arial"/>
                <w:sz w:val="22"/>
                <w:szCs w:val="22"/>
                <w:highlight w:val="lightGray"/>
              </w:rPr>
              <w:t>9.1.4</w:t>
            </w:r>
            <w:r w:rsidR="006E43EE">
              <w:rPr>
                <w:rFonts w:cs="Arial"/>
                <w:sz w:val="22"/>
                <w:szCs w:val="22"/>
                <w:highlight w:val="lightGray"/>
              </w:rPr>
              <w:t xml:space="preserve"> </w:t>
            </w:r>
            <w:r w:rsidRPr="00C403E4">
              <w:rPr>
                <w:rFonts w:cs="Arial"/>
                <w:sz w:val="22"/>
                <w:szCs w:val="22"/>
                <w:highlight w:val="lightGray"/>
              </w:rPr>
              <w:t xml:space="preserve">where Vendor, through its act or omission, is itself in breach of, or causes </w:t>
            </w:r>
            <w:r w:rsidRPr="00C403E4">
              <w:rPr>
                <w:rFonts w:cs="Arial"/>
                <w:sz w:val="22"/>
                <w:szCs w:val="22"/>
                <w:highlight w:val="lightGray"/>
                <w:lang w:val="nl-NL"/>
              </w:rPr>
              <w:t>Gallagher</w:t>
            </w:r>
            <w:r w:rsidRPr="00C403E4">
              <w:rPr>
                <w:rFonts w:cs="Arial"/>
                <w:sz w:val="22"/>
                <w:szCs w:val="22"/>
                <w:highlight w:val="lightGray"/>
              </w:rPr>
              <w:t xml:space="preserve"> to be in breach of the applicable Data Privacy Laws.</w:t>
            </w:r>
          </w:p>
          <w:p w14:paraId="7EDF41C9" w14:textId="772A605A" w:rsidR="00827B98" w:rsidRPr="00C403E4" w:rsidRDefault="00827B98" w:rsidP="00C403E4">
            <w:pPr>
              <w:spacing w:after="240" w:line="240" w:lineRule="auto"/>
              <w:ind w:left="90"/>
              <w:contextualSpacing/>
              <w:jc w:val="both"/>
              <w:rPr>
                <w:rFonts w:ascii="Arial" w:hAnsi="Arial" w:cs="Arial"/>
                <w:color w:val="2E74B5" w:themeColor="accent1" w:themeShade="BF"/>
              </w:rPr>
            </w:pPr>
            <w:r w:rsidRPr="00C403E4">
              <w:rPr>
                <w:rFonts w:ascii="Arial" w:hAnsi="Arial" w:cs="Arial"/>
                <w:color w:val="2E74B5" w:themeColor="accent1" w:themeShade="BF"/>
                <w:u w:val="single"/>
              </w:rPr>
              <w:t>Guidance</w:t>
            </w:r>
            <w:r w:rsidR="005D7AC7">
              <w:rPr>
                <w:rFonts w:ascii="Arial" w:hAnsi="Arial" w:cs="Arial"/>
                <w:color w:val="2E74B5" w:themeColor="accent1" w:themeShade="BF"/>
              </w:rPr>
              <w:t>:</w:t>
            </w:r>
          </w:p>
          <w:p w14:paraId="25D3EA10" w14:textId="77777777" w:rsidR="00827B98" w:rsidRPr="00C403E4" w:rsidRDefault="00827B98" w:rsidP="005D7AC7">
            <w:pPr>
              <w:spacing w:after="240" w:line="240" w:lineRule="auto"/>
              <w:ind w:left="86"/>
              <w:contextualSpacing/>
              <w:jc w:val="both"/>
              <w:rPr>
                <w:rFonts w:ascii="Arial" w:hAnsi="Arial" w:cs="Arial"/>
                <w:color w:val="2E74B5" w:themeColor="accent1" w:themeShade="BF"/>
              </w:rPr>
            </w:pPr>
          </w:p>
          <w:p w14:paraId="429C6CB0" w14:textId="36F92DD4" w:rsidR="00827B98" w:rsidRDefault="00827B98" w:rsidP="00162CC8">
            <w:pPr>
              <w:spacing w:after="240" w:line="240" w:lineRule="auto"/>
              <w:ind w:left="90" w:right="169"/>
              <w:contextualSpacing/>
              <w:jc w:val="both"/>
              <w:rPr>
                <w:rFonts w:ascii="Arial" w:hAnsi="Arial" w:cs="Arial"/>
                <w:color w:val="2E74B5" w:themeColor="accent1" w:themeShade="BF"/>
              </w:rPr>
            </w:pPr>
            <w:r w:rsidRPr="00C403E4">
              <w:rPr>
                <w:rFonts w:ascii="Arial" w:hAnsi="Arial" w:cs="Arial"/>
                <w:color w:val="2E74B5" w:themeColor="accent1" w:themeShade="BF"/>
              </w:rPr>
              <w:t xml:space="preserve">This clause cannot be deleted in its entirety unless the underlying agreement contains a comparable indemnity provision which requires </w:t>
            </w:r>
            <w:r w:rsidR="00954D10">
              <w:rPr>
                <w:rFonts w:ascii="Arial" w:hAnsi="Arial" w:cs="Arial"/>
                <w:color w:val="2E74B5" w:themeColor="accent1" w:themeShade="BF"/>
              </w:rPr>
              <w:t>v</w:t>
            </w:r>
            <w:r w:rsidRPr="00C403E4">
              <w:rPr>
                <w:rFonts w:ascii="Arial" w:hAnsi="Arial" w:cs="Arial"/>
                <w:color w:val="2E74B5" w:themeColor="accent1" w:themeShade="BF"/>
              </w:rPr>
              <w:t>endor to indemnify Gallagher for claims relating to data protection and data breaches.</w:t>
            </w:r>
          </w:p>
          <w:p w14:paraId="306A7C8F" w14:textId="77777777" w:rsidR="0044784A" w:rsidRDefault="0044784A" w:rsidP="00162CC8">
            <w:pPr>
              <w:spacing w:after="240" w:line="240" w:lineRule="auto"/>
              <w:ind w:left="90" w:right="169"/>
              <w:contextualSpacing/>
              <w:jc w:val="both"/>
              <w:rPr>
                <w:rFonts w:ascii="Arial" w:hAnsi="Arial" w:cs="Arial"/>
                <w:color w:val="2E74B5" w:themeColor="accent1" w:themeShade="BF"/>
              </w:rPr>
            </w:pPr>
          </w:p>
          <w:p w14:paraId="24EC21CE" w14:textId="00B8BA75" w:rsidR="00827B98" w:rsidRDefault="0044784A" w:rsidP="0044784A">
            <w:pPr>
              <w:spacing w:after="240" w:line="240" w:lineRule="auto"/>
              <w:ind w:left="84" w:right="169"/>
              <w:contextualSpacing/>
              <w:jc w:val="both"/>
              <w:rPr>
                <w:rFonts w:ascii="Arial" w:hAnsi="Arial" w:cs="Arial"/>
                <w:color w:val="2E74B5" w:themeColor="accent1" w:themeShade="BF"/>
              </w:rPr>
            </w:pPr>
            <w:r>
              <w:rPr>
                <w:rFonts w:ascii="Arial" w:hAnsi="Arial" w:cs="Arial"/>
                <w:color w:val="2E74B5" w:themeColor="accent1" w:themeShade="BF"/>
              </w:rPr>
              <w:t xml:space="preserve">Reject any edits </w:t>
            </w:r>
            <w:r w:rsidRPr="0044784A">
              <w:rPr>
                <w:rFonts w:ascii="Arial" w:hAnsi="Arial" w:cs="Arial"/>
                <w:color w:val="2E74B5" w:themeColor="accent1" w:themeShade="BF"/>
              </w:rPr>
              <w:t>giving Vendor sole control over third-party litigation relating to indemnity.</w:t>
            </w:r>
          </w:p>
          <w:p w14:paraId="3F86656B" w14:textId="77777777" w:rsidR="0044784A" w:rsidRPr="00C403E4" w:rsidRDefault="0044784A" w:rsidP="0044784A">
            <w:pPr>
              <w:spacing w:after="240" w:line="240" w:lineRule="auto"/>
              <w:ind w:left="84" w:right="169"/>
              <w:contextualSpacing/>
              <w:jc w:val="both"/>
              <w:rPr>
                <w:rFonts w:ascii="Arial" w:hAnsi="Arial" w:cs="Arial"/>
                <w:color w:val="2E74B5" w:themeColor="accent1" w:themeShade="BF"/>
              </w:rPr>
            </w:pPr>
          </w:p>
          <w:p w14:paraId="6176FA59" w14:textId="6723A540" w:rsidR="00827B98" w:rsidRPr="00C403E4" w:rsidRDefault="0044784A" w:rsidP="00162CC8">
            <w:pPr>
              <w:spacing w:after="240" w:line="240" w:lineRule="auto"/>
              <w:ind w:left="90" w:right="169"/>
              <w:contextualSpacing/>
              <w:jc w:val="both"/>
              <w:rPr>
                <w:rFonts w:ascii="Arial" w:hAnsi="Arial" w:cs="Arial"/>
                <w:color w:val="2E74B5" w:themeColor="accent1" w:themeShade="BF"/>
              </w:rPr>
            </w:pPr>
            <w:r>
              <w:rPr>
                <w:rFonts w:ascii="Arial" w:hAnsi="Arial" w:cs="Arial"/>
                <w:color w:val="2E74B5" w:themeColor="accent1" w:themeShade="BF"/>
              </w:rPr>
              <w:t>V</w:t>
            </w:r>
            <w:r w:rsidR="00827B98" w:rsidRPr="00C403E4">
              <w:rPr>
                <w:rFonts w:ascii="Arial" w:hAnsi="Arial" w:cs="Arial"/>
                <w:color w:val="2E74B5" w:themeColor="accent1" w:themeShade="BF"/>
              </w:rPr>
              <w:t>endor may request mutual indemnity. Indemnity can be made mutual if:</w:t>
            </w:r>
          </w:p>
          <w:p w14:paraId="2C6F11C2" w14:textId="25B85B02" w:rsidR="00827B98" w:rsidRPr="00C403E4" w:rsidRDefault="00827B98" w:rsidP="00162CC8">
            <w:pPr>
              <w:tabs>
                <w:tab w:val="left" w:pos="320"/>
              </w:tabs>
              <w:spacing w:after="240" w:line="240" w:lineRule="auto"/>
              <w:ind w:left="90" w:right="169"/>
              <w:contextualSpacing/>
              <w:jc w:val="both"/>
              <w:rPr>
                <w:rFonts w:ascii="Arial" w:hAnsi="Arial" w:cs="Arial"/>
                <w:color w:val="2E74B5" w:themeColor="accent1" w:themeShade="BF"/>
              </w:rPr>
            </w:pPr>
            <w:r w:rsidRPr="00C403E4">
              <w:rPr>
                <w:rFonts w:ascii="Arial" w:hAnsi="Arial" w:cs="Arial"/>
                <w:color w:val="2E74B5" w:themeColor="accent1" w:themeShade="BF"/>
              </w:rPr>
              <w:t>1.</w:t>
            </w:r>
            <w:r w:rsidRPr="00C403E4">
              <w:rPr>
                <w:rFonts w:ascii="Arial" w:hAnsi="Arial" w:cs="Arial"/>
                <w:color w:val="2E74B5" w:themeColor="accent1" w:themeShade="BF"/>
              </w:rPr>
              <w:tab/>
              <w:t>Vendor has taken all reaso</w:t>
            </w:r>
            <w:r w:rsidR="00526659">
              <w:rPr>
                <w:rFonts w:ascii="Arial" w:hAnsi="Arial" w:cs="Arial"/>
                <w:color w:val="2E74B5" w:themeColor="accent1" w:themeShade="BF"/>
              </w:rPr>
              <w:t>nable steps to mitigate losses;</w:t>
            </w:r>
          </w:p>
          <w:p w14:paraId="3C0908C2" w14:textId="7CA95F58" w:rsidR="00827B98" w:rsidRPr="00C403E4" w:rsidRDefault="00827B98" w:rsidP="00162CC8">
            <w:pPr>
              <w:tabs>
                <w:tab w:val="left" w:pos="320"/>
              </w:tabs>
              <w:spacing w:after="240" w:line="240" w:lineRule="auto"/>
              <w:ind w:left="90" w:right="169"/>
              <w:contextualSpacing/>
              <w:jc w:val="both"/>
              <w:rPr>
                <w:rFonts w:ascii="Arial" w:hAnsi="Arial" w:cs="Arial"/>
                <w:color w:val="2E74B5" w:themeColor="accent1" w:themeShade="BF"/>
              </w:rPr>
            </w:pPr>
            <w:r w:rsidRPr="00C403E4">
              <w:rPr>
                <w:rFonts w:ascii="Arial" w:hAnsi="Arial" w:cs="Arial"/>
                <w:color w:val="2E74B5" w:themeColor="accent1" w:themeShade="BF"/>
              </w:rPr>
              <w:t>2.</w:t>
            </w:r>
            <w:r w:rsidRPr="00C403E4">
              <w:rPr>
                <w:rFonts w:ascii="Arial" w:hAnsi="Arial" w:cs="Arial"/>
                <w:color w:val="2E74B5" w:themeColor="accent1" w:themeShade="BF"/>
              </w:rPr>
              <w:tab/>
              <w:t>Losses on</w:t>
            </w:r>
            <w:r w:rsidR="00526659">
              <w:rPr>
                <w:rFonts w:ascii="Arial" w:hAnsi="Arial" w:cs="Arial"/>
                <w:color w:val="2E74B5" w:themeColor="accent1" w:themeShade="BF"/>
              </w:rPr>
              <w:t>ly relate to direct losses; and</w:t>
            </w:r>
          </w:p>
          <w:p w14:paraId="7B50E2A7" w14:textId="77777777" w:rsidR="00827B98" w:rsidRDefault="00827B98" w:rsidP="00162CC8">
            <w:pPr>
              <w:tabs>
                <w:tab w:val="left" w:pos="320"/>
              </w:tabs>
              <w:spacing w:after="120" w:line="240" w:lineRule="auto"/>
              <w:ind w:left="86" w:right="169"/>
              <w:contextualSpacing/>
              <w:jc w:val="both"/>
              <w:rPr>
                <w:rFonts w:ascii="Arial" w:hAnsi="Arial" w:cs="Arial"/>
                <w:color w:val="2E74B5" w:themeColor="accent1" w:themeShade="BF"/>
              </w:rPr>
            </w:pPr>
            <w:r w:rsidRPr="00C403E4">
              <w:rPr>
                <w:rFonts w:ascii="Arial" w:hAnsi="Arial" w:cs="Arial"/>
                <w:color w:val="2E74B5" w:themeColor="accent1" w:themeShade="BF"/>
              </w:rPr>
              <w:t>3.</w:t>
            </w:r>
            <w:r w:rsidRPr="00C403E4">
              <w:rPr>
                <w:rFonts w:ascii="Arial" w:hAnsi="Arial" w:cs="Arial"/>
                <w:color w:val="2E74B5" w:themeColor="accent1" w:themeShade="BF"/>
              </w:rPr>
              <w:tab/>
              <w:t>Losses are limited to losses suffered because of a breach of data privacy laws by Gallagher.</w:t>
            </w:r>
          </w:p>
          <w:p w14:paraId="123BF9AD" w14:textId="77777777" w:rsidR="008A545E" w:rsidRDefault="008A545E" w:rsidP="00162CC8">
            <w:pPr>
              <w:tabs>
                <w:tab w:val="left" w:pos="320"/>
              </w:tabs>
              <w:spacing w:after="120" w:line="240" w:lineRule="auto"/>
              <w:ind w:left="86" w:right="169"/>
              <w:contextualSpacing/>
              <w:jc w:val="both"/>
              <w:rPr>
                <w:rFonts w:ascii="Arial" w:hAnsi="Arial" w:cs="Arial"/>
                <w:color w:val="2E74B5" w:themeColor="accent1" w:themeShade="BF"/>
              </w:rPr>
            </w:pPr>
          </w:p>
          <w:p w14:paraId="5B0E99F3" w14:textId="67185C5B" w:rsidR="008A545E" w:rsidRPr="00627788" w:rsidRDefault="008A545E" w:rsidP="00162CC8">
            <w:pPr>
              <w:tabs>
                <w:tab w:val="left" w:pos="320"/>
              </w:tabs>
              <w:spacing w:after="120" w:line="240" w:lineRule="auto"/>
              <w:ind w:left="86" w:right="169"/>
              <w:contextualSpacing/>
              <w:jc w:val="both"/>
              <w:rPr>
                <w:rFonts w:ascii="Arial" w:hAnsi="Arial" w:cs="Arial"/>
                <w:lang w:val="en-GB"/>
              </w:rPr>
            </w:pPr>
            <w:r w:rsidRPr="008A545E">
              <w:rPr>
                <w:rFonts w:ascii="Arial" w:hAnsi="Arial" w:cs="Arial"/>
                <w:lang w:val="en-GB"/>
              </w:rPr>
              <w:t>The vendor may seek to limit their indemnification obligations to their breach of the DPA (e.g., their failure to adhere to the TOMS or other requirements of the DPA) and not broadly based on the occurrence of a security breach.  This edit might be acceptable if the BISO is comfortable that the TOMS are specific and prescriptive enough to the services being provided and data being shared with or accessed by the vendor.  Escalate to the BISO and applicable privacy lead for review.</w:t>
            </w:r>
          </w:p>
        </w:tc>
        <w:tc>
          <w:tcPr>
            <w:tcW w:w="10091" w:type="dxa"/>
            <w:tcBorders>
              <w:top w:val="single" w:sz="6" w:space="0" w:color="auto"/>
              <w:left w:val="single" w:sz="6" w:space="0" w:color="auto"/>
              <w:bottom w:val="single" w:sz="6" w:space="0" w:color="auto"/>
              <w:right w:val="single" w:sz="6" w:space="0" w:color="auto"/>
            </w:tcBorders>
          </w:tcPr>
          <w:p w14:paraId="25951666" w14:textId="612662EE" w:rsidR="00827B98" w:rsidRPr="000437DD" w:rsidRDefault="00827B98" w:rsidP="00061E7D">
            <w:pPr>
              <w:spacing w:after="240" w:line="240" w:lineRule="auto"/>
              <w:ind w:left="121" w:right="77"/>
              <w:jc w:val="both"/>
              <w:textAlignment w:val="baseline"/>
              <w:rPr>
                <w:rFonts w:ascii="Arial" w:eastAsia="Times New Roman" w:hAnsi="Arial" w:cs="Arial"/>
              </w:rPr>
            </w:pPr>
            <w:r>
              <w:rPr>
                <w:rFonts w:ascii="Arial" w:eastAsia="Times New Roman" w:hAnsi="Arial" w:cs="Arial"/>
              </w:rPr>
              <w:t xml:space="preserve">N/A </w:t>
            </w:r>
            <w:r w:rsidRPr="000437DD">
              <w:rPr>
                <w:rFonts w:ascii="Arial" w:eastAsia="Times New Roman" w:hAnsi="Arial" w:cs="Arial"/>
              </w:rPr>
              <w:t>[Not in Gallagher as Recipient DPA.]</w:t>
            </w:r>
          </w:p>
          <w:p w14:paraId="184D85F6" w14:textId="45495DCB" w:rsidR="00827B98" w:rsidRPr="00C403E4" w:rsidRDefault="00827B98" w:rsidP="00061E7D">
            <w:pPr>
              <w:pStyle w:val="CommentText"/>
              <w:spacing w:after="240"/>
              <w:ind w:left="103" w:right="99"/>
              <w:rPr>
                <w:rFonts w:ascii="Arial" w:hAnsi="Arial" w:cs="Arial"/>
                <w:color w:val="2E74B5" w:themeColor="accent1" w:themeShade="BF"/>
                <w:sz w:val="22"/>
                <w:szCs w:val="22"/>
              </w:rPr>
            </w:pPr>
            <w:r w:rsidRPr="00C403E4">
              <w:rPr>
                <w:rFonts w:ascii="Arial" w:hAnsi="Arial" w:cs="Arial"/>
                <w:color w:val="2E74B5" w:themeColor="accent1" w:themeShade="BF"/>
                <w:sz w:val="22"/>
                <w:szCs w:val="22"/>
                <w:u w:val="single"/>
              </w:rPr>
              <w:t>Guidance</w:t>
            </w:r>
            <w:r w:rsidR="005D7AC7">
              <w:rPr>
                <w:rFonts w:ascii="Arial" w:hAnsi="Arial" w:cs="Arial"/>
                <w:color w:val="2E74B5" w:themeColor="accent1" w:themeShade="BF"/>
                <w:sz w:val="22"/>
                <w:szCs w:val="22"/>
              </w:rPr>
              <w:t>:</w:t>
            </w:r>
          </w:p>
          <w:p w14:paraId="36DE5402" w14:textId="49189646" w:rsidR="00827B98" w:rsidRDefault="00827B98" w:rsidP="006C58B3">
            <w:pPr>
              <w:pStyle w:val="CommentText"/>
              <w:spacing w:after="240"/>
              <w:ind w:left="103" w:right="99"/>
              <w:jc w:val="both"/>
              <w:rPr>
                <w:rFonts w:ascii="Arial" w:eastAsia="Times New Roman" w:hAnsi="Arial" w:cs="Arial"/>
                <w:color w:val="2E74B5" w:themeColor="accent1" w:themeShade="BF"/>
                <w:sz w:val="22"/>
                <w:szCs w:val="22"/>
              </w:rPr>
            </w:pPr>
            <w:r w:rsidRPr="00C403E4">
              <w:rPr>
                <w:rFonts w:ascii="Arial" w:eastAsia="Times New Roman" w:hAnsi="Arial" w:cs="Arial"/>
                <w:color w:val="2E74B5" w:themeColor="accent1" w:themeShade="BF"/>
                <w:sz w:val="22"/>
                <w:szCs w:val="22"/>
              </w:rPr>
              <w:t>When Gallagher is the recipient of data, try to avoid including an indemnification clause specific to the DPA.</w:t>
            </w:r>
            <w:r w:rsidR="00526659">
              <w:rPr>
                <w:rFonts w:ascii="Arial" w:eastAsia="Times New Roman" w:hAnsi="Arial" w:cs="Arial"/>
                <w:color w:val="2E74B5" w:themeColor="accent1" w:themeShade="BF"/>
                <w:sz w:val="22"/>
                <w:szCs w:val="22"/>
              </w:rPr>
              <w:t xml:space="preserve"> </w:t>
            </w:r>
            <w:r w:rsidRPr="00C403E4">
              <w:rPr>
                <w:rFonts w:ascii="Arial" w:eastAsia="Times New Roman" w:hAnsi="Arial" w:cs="Arial"/>
                <w:color w:val="2E74B5" w:themeColor="accent1" w:themeShade="BF"/>
                <w:sz w:val="22"/>
                <w:szCs w:val="22"/>
              </w:rPr>
              <w:t>There may already be an indemnity clause in the underlying agreement.</w:t>
            </w:r>
          </w:p>
          <w:p w14:paraId="096EAB58" w14:textId="5EA17F93" w:rsidR="008C4D0D" w:rsidRPr="00E91AE3" w:rsidRDefault="008C4D0D" w:rsidP="00162CC8">
            <w:pPr>
              <w:spacing w:before="120" w:after="120"/>
              <w:ind w:left="66" w:right="99"/>
              <w:jc w:val="both"/>
              <w:rPr>
                <w:rFonts w:ascii="Arial" w:eastAsia="Times New Roman" w:hAnsi="Arial" w:cs="Arial"/>
                <w:color w:val="2E74B5" w:themeColor="accent1" w:themeShade="BF"/>
              </w:rPr>
            </w:pPr>
            <w:r w:rsidRPr="00A56465">
              <w:rPr>
                <w:rFonts w:ascii="Arial" w:eastAsia="Times New Roman" w:hAnsi="Arial" w:cs="Arial"/>
                <w:color w:val="2E74B5" w:themeColor="accent1" w:themeShade="BF"/>
              </w:rPr>
              <w:t xml:space="preserve">If the </w:t>
            </w:r>
            <w:r w:rsidRPr="00E91AE3">
              <w:rPr>
                <w:rFonts w:ascii="Arial" w:eastAsia="Times New Roman" w:hAnsi="Arial" w:cs="Arial"/>
                <w:color w:val="2E74B5" w:themeColor="accent1" w:themeShade="BF"/>
              </w:rPr>
              <w:t xml:space="preserve">vendor requires an indemnity provision, then </w:t>
            </w:r>
            <w:r w:rsidR="00E91AE3">
              <w:rPr>
                <w:rFonts w:ascii="Arial" w:eastAsia="Times New Roman" w:hAnsi="Arial" w:cs="Arial"/>
                <w:color w:val="2E74B5" w:themeColor="accent1" w:themeShade="BF"/>
                <w:lang w:val="en-GB"/>
              </w:rPr>
              <w:t>Gallagher should limit its indemnity obligations to third-party claims, if possible.</w:t>
            </w:r>
            <w:r w:rsidR="00526659">
              <w:rPr>
                <w:rFonts w:ascii="Arial" w:eastAsia="Times New Roman" w:hAnsi="Arial" w:cs="Arial"/>
                <w:color w:val="2E74B5" w:themeColor="accent1" w:themeShade="BF"/>
                <w:lang w:val="en-GB"/>
              </w:rPr>
              <w:t xml:space="preserve"> </w:t>
            </w:r>
            <w:r w:rsidR="00E91AE3">
              <w:rPr>
                <w:rFonts w:ascii="Arial" w:eastAsia="Times New Roman" w:hAnsi="Arial" w:cs="Arial"/>
                <w:color w:val="2E74B5" w:themeColor="accent1" w:themeShade="BF"/>
                <w:lang w:val="en-GB"/>
              </w:rPr>
              <w:t>C</w:t>
            </w:r>
            <w:r w:rsidR="00E91AE3">
              <w:rPr>
                <w:rFonts w:ascii="Arial" w:eastAsia="Times New Roman" w:hAnsi="Arial" w:cs="Arial"/>
                <w:color w:val="2E74B5" w:themeColor="accent1" w:themeShade="BF"/>
              </w:rPr>
              <w:t xml:space="preserve">onsider using the </w:t>
            </w:r>
            <w:r w:rsidRPr="00E91AE3">
              <w:rPr>
                <w:rFonts w:ascii="Arial" w:eastAsia="Times New Roman" w:hAnsi="Arial" w:cs="Arial"/>
                <w:color w:val="2E74B5" w:themeColor="accent1" w:themeShade="BF"/>
              </w:rPr>
              <w:t>following language:</w:t>
            </w:r>
          </w:p>
          <w:p w14:paraId="13A4DC73" w14:textId="4184835F" w:rsidR="008C4D0D" w:rsidRDefault="00E91AE3" w:rsidP="00162CC8">
            <w:pPr>
              <w:spacing w:before="120" w:after="120"/>
              <w:ind w:left="66" w:right="99"/>
              <w:jc w:val="both"/>
              <w:rPr>
                <w:rFonts w:ascii="Arial" w:eastAsia="Times New Roman" w:hAnsi="Arial" w:cs="Arial"/>
                <w:color w:val="2E74B5" w:themeColor="accent1" w:themeShade="BF"/>
                <w:lang w:val="en-GB"/>
              </w:rPr>
            </w:pPr>
            <w:r>
              <w:rPr>
                <w:rFonts w:ascii="Arial" w:eastAsia="Times New Roman" w:hAnsi="Arial" w:cs="Arial"/>
                <w:color w:val="2E74B5" w:themeColor="accent1" w:themeShade="BF"/>
                <w:lang w:val="en-GB"/>
              </w:rPr>
              <w:t>“</w:t>
            </w:r>
            <w:r w:rsidR="008C4D0D" w:rsidRPr="00E91AE3">
              <w:rPr>
                <w:rFonts w:ascii="Arial" w:eastAsia="Times New Roman" w:hAnsi="Arial" w:cs="Arial"/>
                <w:color w:val="2E74B5" w:themeColor="accent1" w:themeShade="BF"/>
                <w:lang w:val="en-GB"/>
              </w:rPr>
              <w:t xml:space="preserve">Data Recipient agrees to indemnify, defend and hold harmless the Data Discloser and its employees, directors, officers, members and agents, from and against any and all third-party </w:t>
            </w:r>
            <w:r w:rsidR="002F1E91" w:rsidRPr="00E91AE3">
              <w:rPr>
                <w:rFonts w:ascii="Arial" w:eastAsia="Times New Roman" w:hAnsi="Arial" w:cs="Arial"/>
                <w:color w:val="2E74B5" w:themeColor="accent1" w:themeShade="BF"/>
                <w:lang w:val="en-GB"/>
              </w:rPr>
              <w:t xml:space="preserve">losses, damages, </w:t>
            </w:r>
            <w:r w:rsidR="008C4D0D" w:rsidRPr="00E91AE3">
              <w:rPr>
                <w:rFonts w:ascii="Arial" w:eastAsia="Times New Roman" w:hAnsi="Arial" w:cs="Arial"/>
                <w:color w:val="2E74B5" w:themeColor="accent1" w:themeShade="BF"/>
                <w:lang w:val="en-GB"/>
              </w:rPr>
              <w:t xml:space="preserve">claims, </w:t>
            </w:r>
            <w:r w:rsidR="002F1E91" w:rsidRPr="00E91AE3">
              <w:rPr>
                <w:rFonts w:ascii="Arial" w:eastAsia="Times New Roman" w:hAnsi="Arial" w:cs="Arial"/>
                <w:color w:val="2E74B5" w:themeColor="accent1" w:themeShade="BF"/>
                <w:lang w:val="en-GB"/>
              </w:rPr>
              <w:t xml:space="preserve">costs and expenses, </w:t>
            </w:r>
            <w:r w:rsidR="008C4D0D" w:rsidRPr="00E91AE3">
              <w:rPr>
                <w:rFonts w:ascii="Arial" w:eastAsia="Times New Roman" w:hAnsi="Arial" w:cs="Arial"/>
                <w:color w:val="2E74B5" w:themeColor="accent1" w:themeShade="BF"/>
                <w:lang w:val="en-GB"/>
              </w:rPr>
              <w:t xml:space="preserve">arising from, in connection with, or based on </w:t>
            </w:r>
            <w:r w:rsidR="002F1E91" w:rsidRPr="00E91AE3">
              <w:rPr>
                <w:rFonts w:ascii="Arial" w:eastAsia="Times New Roman" w:hAnsi="Arial" w:cs="Arial"/>
                <w:color w:val="2E74B5" w:themeColor="accent1" w:themeShade="BF"/>
                <w:lang w:val="en-GB"/>
              </w:rPr>
              <w:t xml:space="preserve">a </w:t>
            </w:r>
            <w:r w:rsidR="008C4D0D" w:rsidRPr="00E91AE3">
              <w:rPr>
                <w:rFonts w:ascii="Arial" w:eastAsia="Times New Roman" w:hAnsi="Arial" w:cs="Arial"/>
                <w:color w:val="2E74B5" w:themeColor="accent1" w:themeShade="BF"/>
                <w:lang w:val="en-GB"/>
              </w:rPr>
              <w:t>Security Breach</w:t>
            </w:r>
            <w:r w:rsidR="002F1E91" w:rsidRPr="00E91AE3">
              <w:rPr>
                <w:rFonts w:ascii="Arial" w:eastAsia="Times New Roman" w:hAnsi="Arial" w:cs="Arial"/>
                <w:color w:val="2E74B5" w:themeColor="accent1" w:themeShade="BF"/>
                <w:lang w:val="en-GB"/>
              </w:rPr>
              <w:t xml:space="preserve"> caused by Data Recipient or a</w:t>
            </w:r>
            <w:r w:rsidR="008C4D0D" w:rsidRPr="00E91AE3">
              <w:rPr>
                <w:rFonts w:ascii="Arial" w:eastAsia="Times New Roman" w:hAnsi="Arial" w:cs="Arial"/>
                <w:color w:val="2E74B5" w:themeColor="accent1" w:themeShade="BF"/>
                <w:lang w:val="en-GB"/>
              </w:rPr>
              <w:t xml:space="preserve">ny breach of this Agreement </w:t>
            </w:r>
            <w:r w:rsidR="002F1E91" w:rsidRPr="00E91AE3">
              <w:rPr>
                <w:rFonts w:ascii="Arial" w:eastAsia="Times New Roman" w:hAnsi="Arial" w:cs="Arial"/>
                <w:color w:val="2E74B5" w:themeColor="accent1" w:themeShade="BF"/>
                <w:lang w:val="en-GB"/>
              </w:rPr>
              <w:t>or applicable Data Privacy Law by Data Recipient</w:t>
            </w:r>
            <w:r>
              <w:rPr>
                <w:rFonts w:ascii="Arial" w:eastAsia="Times New Roman" w:hAnsi="Arial" w:cs="Arial"/>
                <w:color w:val="2E74B5" w:themeColor="accent1" w:themeShade="BF"/>
                <w:lang w:val="en-GB"/>
              </w:rPr>
              <w:t xml:space="preserve">, provided, however, that Data Recipient’s indemnification obligations shall be reduced to the extent such losses, damages, claims, costs and expenses </w:t>
            </w:r>
            <w:r w:rsidR="00A56465">
              <w:rPr>
                <w:rFonts w:ascii="Arial" w:eastAsia="Times New Roman" w:hAnsi="Arial" w:cs="Arial"/>
                <w:color w:val="2E74B5" w:themeColor="accent1" w:themeShade="BF"/>
                <w:lang w:val="en-GB"/>
              </w:rPr>
              <w:t>arise from the acts or omissions of the Data Discloser or any third party retained by Data Discloser</w:t>
            </w:r>
            <w:r w:rsidR="002F1E91" w:rsidRPr="00E91AE3">
              <w:rPr>
                <w:rFonts w:ascii="Arial" w:eastAsia="Times New Roman" w:hAnsi="Arial" w:cs="Arial"/>
                <w:color w:val="2E74B5" w:themeColor="accent1" w:themeShade="BF"/>
                <w:lang w:val="en-GB"/>
              </w:rPr>
              <w:t>.</w:t>
            </w:r>
            <w:r>
              <w:rPr>
                <w:rFonts w:ascii="Arial" w:eastAsia="Times New Roman" w:hAnsi="Arial" w:cs="Arial"/>
                <w:color w:val="2E74B5" w:themeColor="accent1" w:themeShade="BF"/>
                <w:lang w:val="en-GB"/>
              </w:rPr>
              <w:t>”</w:t>
            </w:r>
          </w:p>
          <w:p w14:paraId="7C8F90D0" w14:textId="77777777" w:rsidR="00E91AE3" w:rsidRDefault="00E91AE3" w:rsidP="008C4D0D">
            <w:pPr>
              <w:spacing w:before="120" w:after="120"/>
              <w:ind w:left="66"/>
              <w:rPr>
                <w:rFonts w:ascii="Arial" w:eastAsia="Times New Roman" w:hAnsi="Arial" w:cs="Arial"/>
                <w:color w:val="2E74B5" w:themeColor="accent1" w:themeShade="BF"/>
                <w:lang w:val="en-GB"/>
              </w:rPr>
            </w:pPr>
          </w:p>
          <w:p w14:paraId="5A34ECD2" w14:textId="7AEE1D1C" w:rsidR="002F1E91" w:rsidRPr="000437DD" w:rsidRDefault="002F1E91" w:rsidP="00A56465">
            <w:pPr>
              <w:pStyle w:val="ListParagraph"/>
              <w:spacing w:after="0" w:line="240" w:lineRule="auto"/>
              <w:ind w:left="252"/>
              <w:rPr>
                <w:rFonts w:ascii="Arial" w:eastAsia="Times New Roman" w:hAnsi="Arial" w:cs="Arial"/>
                <w:highlight w:val="yellow"/>
              </w:rPr>
            </w:pPr>
          </w:p>
        </w:tc>
      </w:tr>
      <w:tr w:rsidR="00E461C1" w:rsidRPr="000437DD" w14:paraId="55AA8560" w14:textId="77777777" w:rsidTr="5DED8AFC">
        <w:trPr>
          <w:trHeight w:val="300"/>
        </w:trPr>
        <w:tc>
          <w:tcPr>
            <w:tcW w:w="22141" w:type="dxa"/>
            <w:gridSpan w:val="3"/>
            <w:tcBorders>
              <w:top w:val="single" w:sz="6" w:space="0" w:color="auto"/>
              <w:left w:val="single" w:sz="6" w:space="0" w:color="auto"/>
              <w:bottom w:val="single" w:sz="6" w:space="0" w:color="auto"/>
            </w:tcBorders>
            <w:shd w:val="clear" w:color="auto" w:fill="FFF2CC" w:themeFill="accent4" w:themeFillTint="33"/>
          </w:tcPr>
          <w:p w14:paraId="161B8DA1" w14:textId="2FD23EF0" w:rsidR="00E461C1" w:rsidRPr="00D76236" w:rsidRDefault="00E461C1" w:rsidP="00061E7D">
            <w:pPr>
              <w:spacing w:after="240" w:line="240" w:lineRule="auto"/>
              <w:ind w:left="121" w:right="77"/>
              <w:jc w:val="both"/>
              <w:textAlignment w:val="baseline"/>
              <w:rPr>
                <w:rFonts w:ascii="Arial" w:hAnsi="Arial" w:cs="Arial"/>
                <w:b/>
              </w:rPr>
            </w:pPr>
            <w:bookmarkStart w:id="16" w:name="_WAVIER_OF_LIABILITY"/>
            <w:bookmarkEnd w:id="16"/>
            <w:r w:rsidRPr="00D76236">
              <w:rPr>
                <w:rFonts w:ascii="Arial" w:hAnsi="Arial" w:cs="Arial"/>
                <w:b/>
              </w:rPr>
              <w:t>WAVIER OF LIABILITY LIMITATIONS</w:t>
            </w:r>
          </w:p>
        </w:tc>
      </w:tr>
      <w:tr w:rsidR="00D76236" w:rsidRPr="006C58B3" w14:paraId="3281C6F0"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3946CABB" w14:textId="5099876C" w:rsidR="00827B98" w:rsidRPr="006C58B3"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6C58B3">
              <w:rPr>
                <w:rFonts w:ascii="Arial" w:hAnsi="Arial" w:cs="Arial"/>
                <w:b/>
                <w:sz w:val="22"/>
                <w:szCs w:val="22"/>
              </w:rPr>
              <w:lastRenderedPageBreak/>
              <w:t>WAVIER OF LIABILITY LIMITATIONS</w:t>
            </w:r>
          </w:p>
        </w:tc>
        <w:tc>
          <w:tcPr>
            <w:tcW w:w="10181" w:type="dxa"/>
            <w:tcBorders>
              <w:top w:val="single" w:sz="6" w:space="0" w:color="auto"/>
              <w:left w:val="single" w:sz="6" w:space="0" w:color="auto"/>
              <w:bottom w:val="single" w:sz="6" w:space="0" w:color="auto"/>
              <w:right w:val="single" w:sz="6" w:space="0" w:color="auto"/>
            </w:tcBorders>
          </w:tcPr>
          <w:p w14:paraId="2691FE3C" w14:textId="0CF10A1A" w:rsidR="00827B98" w:rsidRPr="006C58B3" w:rsidRDefault="00827B98" w:rsidP="00061E7D">
            <w:pPr>
              <w:pStyle w:val="Heading2"/>
              <w:numPr>
                <w:ilvl w:val="0"/>
                <w:numId w:val="0"/>
              </w:numPr>
              <w:ind w:left="59" w:right="149"/>
              <w:rPr>
                <w:rFonts w:cs="Arial"/>
                <w:sz w:val="22"/>
                <w:szCs w:val="22"/>
              </w:rPr>
            </w:pPr>
            <w:r w:rsidRPr="006C58B3">
              <w:rPr>
                <w:rFonts w:cs="Arial"/>
                <w:sz w:val="22"/>
                <w:szCs w:val="22"/>
              </w:rPr>
              <w:t>10</w:t>
            </w:r>
            <w:r w:rsidR="00057873" w:rsidRPr="006C58B3">
              <w:rPr>
                <w:rFonts w:cs="Arial"/>
                <w:sz w:val="22"/>
                <w:szCs w:val="22"/>
              </w:rPr>
              <w:t xml:space="preserve"> </w:t>
            </w:r>
            <w:r w:rsidRPr="006C58B3">
              <w:rPr>
                <w:rFonts w:cs="Arial"/>
                <w:sz w:val="22"/>
                <w:szCs w:val="22"/>
                <w:highlight w:val="lightGray"/>
              </w:rPr>
              <w:t>Notwithstanding anything to the contrary, any provisions in the Agreement that limit Vendor’s liability in any way shall not apply to Vendor’s obligations and responsibilities under this Addendum, including, without limitation, its indemnity obligations.</w:t>
            </w:r>
          </w:p>
          <w:p w14:paraId="2B4AE28E" w14:textId="7650BA24" w:rsidR="00827B98" w:rsidRPr="006C58B3" w:rsidRDefault="00827B98" w:rsidP="00061E7D">
            <w:pPr>
              <w:pStyle w:val="CommentText"/>
              <w:spacing w:after="240"/>
              <w:ind w:left="103" w:right="99"/>
              <w:rPr>
                <w:rFonts w:ascii="Arial" w:hAnsi="Arial" w:cs="Arial"/>
                <w:color w:val="2E74B5" w:themeColor="accent1" w:themeShade="BF"/>
                <w:sz w:val="22"/>
                <w:szCs w:val="22"/>
              </w:rPr>
            </w:pPr>
            <w:r w:rsidRPr="006C58B3">
              <w:rPr>
                <w:rFonts w:ascii="Arial" w:hAnsi="Arial" w:cs="Arial"/>
                <w:color w:val="2E74B5" w:themeColor="accent1" w:themeShade="BF"/>
                <w:sz w:val="22"/>
                <w:szCs w:val="22"/>
                <w:u w:val="single"/>
              </w:rPr>
              <w:t>Guidance</w:t>
            </w:r>
            <w:r w:rsidR="005D7AC7" w:rsidRPr="006C58B3">
              <w:rPr>
                <w:rFonts w:ascii="Arial" w:hAnsi="Arial" w:cs="Arial"/>
                <w:color w:val="2E74B5" w:themeColor="accent1" w:themeShade="BF"/>
                <w:sz w:val="22"/>
                <w:szCs w:val="22"/>
              </w:rPr>
              <w:t>:</w:t>
            </w:r>
          </w:p>
          <w:p w14:paraId="77DF66E8" w14:textId="6CBE01D6" w:rsidR="00827B98" w:rsidRPr="00162CC8" w:rsidRDefault="00827B98" w:rsidP="00182D9E">
            <w:pPr>
              <w:pStyle w:val="CommentText"/>
              <w:spacing w:after="240"/>
              <w:ind w:left="103" w:right="171"/>
              <w:rPr>
                <w:rFonts w:ascii="Arial" w:hAnsi="Arial" w:cs="Arial"/>
                <w:iCs/>
                <w:color w:val="2E74B5" w:themeColor="accent1" w:themeShade="BF"/>
                <w:sz w:val="22"/>
                <w:szCs w:val="22"/>
              </w:rPr>
            </w:pPr>
            <w:r w:rsidRPr="00162CC8">
              <w:rPr>
                <w:rFonts w:ascii="Arial" w:hAnsi="Arial" w:cs="Arial"/>
                <w:iCs/>
                <w:color w:val="2E74B5" w:themeColor="accent1" w:themeShade="BF"/>
                <w:sz w:val="22"/>
                <w:szCs w:val="22"/>
              </w:rPr>
              <w:t>If using a vendor DPA, make sure a co</w:t>
            </w:r>
            <w:r w:rsidR="005D7AC7" w:rsidRPr="00162CC8">
              <w:rPr>
                <w:rFonts w:ascii="Arial" w:hAnsi="Arial" w:cs="Arial"/>
                <w:iCs/>
                <w:color w:val="2E74B5" w:themeColor="accent1" w:themeShade="BF"/>
                <w:sz w:val="22"/>
                <w:szCs w:val="22"/>
              </w:rPr>
              <w:t>mparable provision is included.</w:t>
            </w:r>
          </w:p>
          <w:p w14:paraId="507BC538" w14:textId="77777777" w:rsidR="00827B98" w:rsidRPr="006C58B3" w:rsidRDefault="00827B98" w:rsidP="00E63672">
            <w:pPr>
              <w:pStyle w:val="ListParagraph"/>
              <w:numPr>
                <w:ilvl w:val="0"/>
                <w:numId w:val="18"/>
              </w:numPr>
              <w:spacing w:after="240" w:line="240" w:lineRule="auto"/>
              <w:ind w:left="431" w:right="171"/>
              <w:jc w:val="both"/>
              <w:rPr>
                <w:rFonts w:ascii="Arial" w:hAnsi="Arial" w:cs="Arial"/>
                <w:iCs/>
                <w:color w:val="2E74B5" w:themeColor="accent1" w:themeShade="BF"/>
              </w:rPr>
            </w:pPr>
            <w:r w:rsidRPr="006C58B3">
              <w:rPr>
                <w:rFonts w:ascii="Arial" w:hAnsi="Arial" w:cs="Arial"/>
                <w:iCs/>
                <w:color w:val="2E74B5" w:themeColor="accent1" w:themeShade="BF"/>
              </w:rPr>
              <w:t>Gallagher’s first negotiating position is to not accept any limitation of liability for data breaches or indemnity obligations for data breaches.</w:t>
            </w:r>
          </w:p>
          <w:p w14:paraId="3749E7C3" w14:textId="77777777" w:rsidR="00827B98" w:rsidRPr="006C58B3" w:rsidRDefault="00827B98" w:rsidP="00E63672">
            <w:pPr>
              <w:pStyle w:val="ListParagraph"/>
              <w:numPr>
                <w:ilvl w:val="0"/>
                <w:numId w:val="18"/>
              </w:numPr>
              <w:spacing w:after="240" w:line="240" w:lineRule="auto"/>
              <w:ind w:left="431" w:right="171"/>
              <w:jc w:val="both"/>
              <w:rPr>
                <w:rFonts w:ascii="Arial" w:hAnsi="Arial" w:cs="Arial"/>
                <w:iCs/>
                <w:color w:val="2E74B5" w:themeColor="accent1" w:themeShade="BF"/>
              </w:rPr>
            </w:pPr>
            <w:r w:rsidRPr="006C58B3">
              <w:rPr>
                <w:rFonts w:ascii="Arial" w:hAnsi="Arial" w:cs="Arial"/>
                <w:iCs/>
                <w:color w:val="2E74B5" w:themeColor="accent1" w:themeShade="BF"/>
              </w:rPr>
              <w:t>If vendor pushes back, check the underlying agreement to see if there is already an agreement on a limitation of liability. That amount may or may not be acceptable to adopt for the DPA.</w:t>
            </w:r>
          </w:p>
          <w:p w14:paraId="294CE554" w14:textId="60FC3379" w:rsidR="00827B98" w:rsidRPr="006C58B3" w:rsidRDefault="00827B98" w:rsidP="00E63672">
            <w:pPr>
              <w:pStyle w:val="ListParagraph"/>
              <w:numPr>
                <w:ilvl w:val="0"/>
                <w:numId w:val="18"/>
              </w:numPr>
              <w:spacing w:after="240" w:line="240" w:lineRule="auto"/>
              <w:ind w:left="431" w:right="171"/>
              <w:jc w:val="both"/>
              <w:rPr>
                <w:rFonts w:ascii="Arial" w:hAnsi="Arial" w:cs="Arial"/>
                <w:b/>
                <w:iCs/>
                <w:color w:val="2E74B5" w:themeColor="accent1" w:themeShade="BF"/>
              </w:rPr>
            </w:pPr>
            <w:r w:rsidRPr="006C58B3">
              <w:rPr>
                <w:rFonts w:ascii="Arial" w:hAnsi="Arial" w:cs="Arial"/>
                <w:iCs/>
                <w:color w:val="2E74B5" w:themeColor="accent1" w:themeShade="BF"/>
              </w:rPr>
              <w:t xml:space="preserve">In determining limitation of liability, the reviewer should consider the </w:t>
            </w:r>
            <w:r w:rsidRPr="006C58B3">
              <w:rPr>
                <w:rFonts w:ascii="Arial" w:hAnsi="Arial" w:cs="Arial"/>
                <w:b/>
                <w:iCs/>
                <w:color w:val="2E74B5" w:themeColor="accent1" w:themeShade="BF"/>
              </w:rPr>
              <w:t>relative bargaining power of the parties</w:t>
            </w:r>
            <w:r w:rsidR="00053213" w:rsidRPr="006C58B3">
              <w:rPr>
                <w:rFonts w:ascii="Arial" w:hAnsi="Arial" w:cs="Arial"/>
                <w:b/>
                <w:iCs/>
                <w:color w:val="2E74B5" w:themeColor="accent1" w:themeShade="BF"/>
              </w:rPr>
              <w:t>;</w:t>
            </w:r>
            <w:r w:rsidRPr="006C58B3">
              <w:rPr>
                <w:rFonts w:ascii="Arial" w:hAnsi="Arial" w:cs="Arial"/>
                <w:b/>
                <w:iCs/>
                <w:color w:val="2E74B5" w:themeColor="accent1" w:themeShade="BF"/>
              </w:rPr>
              <w:t xml:space="preserve"> the volume and nature of Personal Data being processed</w:t>
            </w:r>
            <w:r w:rsidR="00053213" w:rsidRPr="006C58B3">
              <w:rPr>
                <w:rFonts w:ascii="Arial" w:hAnsi="Arial" w:cs="Arial"/>
                <w:b/>
                <w:iCs/>
                <w:color w:val="2E74B5" w:themeColor="accent1" w:themeShade="BF"/>
              </w:rPr>
              <w:t>;</w:t>
            </w:r>
            <w:r w:rsidRPr="006C58B3">
              <w:rPr>
                <w:rFonts w:ascii="Arial" w:hAnsi="Arial" w:cs="Arial"/>
                <w:b/>
                <w:iCs/>
                <w:color w:val="2E74B5" w:themeColor="accent1" w:themeShade="BF"/>
              </w:rPr>
              <w:t xml:space="preserve"> whether the vendor is a low, medium or high risk processor</w:t>
            </w:r>
            <w:r w:rsidR="00053213" w:rsidRPr="006C58B3">
              <w:rPr>
                <w:rFonts w:ascii="Arial" w:hAnsi="Arial" w:cs="Arial"/>
                <w:b/>
                <w:iCs/>
                <w:color w:val="2E74B5" w:themeColor="accent1" w:themeShade="BF"/>
              </w:rPr>
              <w:t>;</w:t>
            </w:r>
            <w:r w:rsidRPr="006C58B3">
              <w:rPr>
                <w:rFonts w:ascii="Arial" w:hAnsi="Arial" w:cs="Arial"/>
                <w:b/>
                <w:iCs/>
                <w:color w:val="2E74B5" w:themeColor="accent1" w:themeShade="BF"/>
              </w:rPr>
              <w:t xml:space="preserve"> and the costs of any investigations of Security Breaches (legal and forensic costs), notification obligations to clients and Data Subjects, credit and identity monitoring a</w:t>
            </w:r>
            <w:r w:rsidR="005D7AC7" w:rsidRPr="006C58B3">
              <w:rPr>
                <w:rFonts w:ascii="Arial" w:hAnsi="Arial" w:cs="Arial"/>
                <w:b/>
                <w:iCs/>
                <w:color w:val="2E74B5" w:themeColor="accent1" w:themeShade="BF"/>
              </w:rPr>
              <w:t>nd potential litigation.</w:t>
            </w:r>
          </w:p>
          <w:p w14:paraId="060697EB" w14:textId="464F862C" w:rsidR="00827B98" w:rsidRPr="006C58B3" w:rsidRDefault="00827B98" w:rsidP="00E63672">
            <w:pPr>
              <w:pStyle w:val="ListParagraph"/>
              <w:numPr>
                <w:ilvl w:val="0"/>
                <w:numId w:val="18"/>
              </w:numPr>
              <w:spacing w:after="240" w:line="240" w:lineRule="auto"/>
              <w:ind w:left="431" w:right="171"/>
              <w:jc w:val="both"/>
              <w:rPr>
                <w:rFonts w:ascii="Arial" w:hAnsi="Arial" w:cs="Arial"/>
                <w:iCs/>
                <w:color w:val="2E74B5" w:themeColor="accent1" w:themeShade="BF"/>
              </w:rPr>
            </w:pPr>
            <w:r w:rsidRPr="006C58B3">
              <w:rPr>
                <w:rFonts w:ascii="Arial" w:hAnsi="Arial" w:cs="Arial"/>
                <w:iCs/>
                <w:color w:val="2E74B5" w:themeColor="accent1" w:themeShade="BF"/>
              </w:rPr>
              <w:t xml:space="preserve">Vendor may want to </w:t>
            </w:r>
            <w:r w:rsidRPr="006C58B3">
              <w:rPr>
                <w:rFonts w:ascii="Arial" w:hAnsi="Arial" w:cs="Arial"/>
                <w:iCs/>
                <w:color w:val="2E74B5" w:themeColor="accent1" w:themeShade="BF"/>
                <w:u w:val="single"/>
              </w:rPr>
              <w:t>limit liability to annual fees or a multiplier of fees</w:t>
            </w:r>
            <w:r w:rsidRPr="006C58B3">
              <w:rPr>
                <w:rFonts w:ascii="Arial" w:hAnsi="Arial" w:cs="Arial"/>
                <w:iCs/>
                <w:color w:val="2E74B5" w:themeColor="accent1" w:themeShade="BF"/>
              </w:rPr>
              <w:t xml:space="preserve">. It is important to understand what the annual fees will be because </w:t>
            </w:r>
            <w:r w:rsidR="00053213" w:rsidRPr="006C58B3">
              <w:rPr>
                <w:rFonts w:ascii="Arial" w:hAnsi="Arial" w:cs="Arial"/>
                <w:iCs/>
                <w:color w:val="2E74B5" w:themeColor="accent1" w:themeShade="BF"/>
              </w:rPr>
              <w:t xml:space="preserve">(a) </w:t>
            </w:r>
            <w:r w:rsidRPr="006C58B3">
              <w:rPr>
                <w:rFonts w:ascii="Arial" w:hAnsi="Arial" w:cs="Arial"/>
                <w:iCs/>
                <w:color w:val="2E74B5" w:themeColor="accent1" w:themeShade="BF"/>
              </w:rPr>
              <w:t xml:space="preserve">this could be a low amount compared to relative risk of the vendor, the data involved or the type of processing, or </w:t>
            </w:r>
            <w:r w:rsidR="00053213" w:rsidRPr="006C58B3">
              <w:rPr>
                <w:rFonts w:ascii="Arial" w:hAnsi="Arial" w:cs="Arial"/>
                <w:iCs/>
                <w:color w:val="2E74B5" w:themeColor="accent1" w:themeShade="BF"/>
              </w:rPr>
              <w:t xml:space="preserve">(b) </w:t>
            </w:r>
            <w:r w:rsidRPr="006C58B3">
              <w:rPr>
                <w:rFonts w:ascii="Arial" w:hAnsi="Arial" w:cs="Arial"/>
                <w:iCs/>
                <w:color w:val="2E74B5" w:themeColor="accent1" w:themeShade="BF"/>
              </w:rPr>
              <w:t xml:space="preserve">the fees may vary year over year. For this reason, </w:t>
            </w:r>
            <w:r w:rsidR="00053213" w:rsidRPr="006C58B3">
              <w:rPr>
                <w:rFonts w:ascii="Arial" w:hAnsi="Arial" w:cs="Arial"/>
                <w:iCs/>
                <w:color w:val="2E74B5" w:themeColor="accent1" w:themeShade="BF"/>
              </w:rPr>
              <w:t>connecting the liability limit to fees</w:t>
            </w:r>
            <w:r w:rsidRPr="006C58B3">
              <w:rPr>
                <w:rFonts w:ascii="Arial" w:hAnsi="Arial" w:cs="Arial"/>
                <w:iCs/>
                <w:color w:val="2E74B5" w:themeColor="accent1" w:themeShade="BF"/>
              </w:rPr>
              <w:t xml:space="preserve"> is less desirable.</w:t>
            </w:r>
          </w:p>
          <w:p w14:paraId="45FEC207" w14:textId="17CCC0AF" w:rsidR="00827B98" w:rsidRPr="006C58B3" w:rsidRDefault="00827B98" w:rsidP="00E63672">
            <w:pPr>
              <w:pStyle w:val="ListParagraph"/>
              <w:numPr>
                <w:ilvl w:val="0"/>
                <w:numId w:val="18"/>
              </w:numPr>
              <w:spacing w:after="240" w:line="240" w:lineRule="auto"/>
              <w:ind w:left="431" w:right="171"/>
              <w:jc w:val="both"/>
              <w:rPr>
                <w:rFonts w:ascii="Arial" w:hAnsi="Arial" w:cs="Arial"/>
                <w:iCs/>
                <w:color w:val="2E74B5" w:themeColor="accent1" w:themeShade="BF"/>
              </w:rPr>
            </w:pPr>
            <w:r w:rsidRPr="006C58B3">
              <w:rPr>
                <w:rFonts w:ascii="Arial" w:hAnsi="Arial" w:cs="Arial"/>
                <w:iCs/>
                <w:color w:val="2E74B5" w:themeColor="accent1" w:themeShade="BF"/>
              </w:rPr>
              <w:t xml:space="preserve">If unlimited liability cannot be agreed upon, </w:t>
            </w:r>
            <w:r w:rsidRPr="006C58B3">
              <w:rPr>
                <w:rFonts w:ascii="Arial" w:hAnsi="Arial" w:cs="Arial"/>
                <w:iCs/>
                <w:color w:val="2E74B5" w:themeColor="accent1" w:themeShade="BF"/>
                <w:u w:val="single"/>
              </w:rPr>
              <w:t>consider matching the amount agreed upon for the cyber insurance policy</w:t>
            </w:r>
            <w:r w:rsidRPr="006C58B3">
              <w:rPr>
                <w:rFonts w:ascii="Arial" w:hAnsi="Arial" w:cs="Arial"/>
                <w:iCs/>
                <w:color w:val="2E74B5" w:themeColor="accent1" w:themeShade="BF"/>
              </w:rPr>
              <w:t xml:space="preserve"> (i.e., $10M). If aligning limitation to cyber insurance amount, be careful not to condition it on the actual coverage of the poli</w:t>
            </w:r>
            <w:r w:rsidR="005D7AC7" w:rsidRPr="006C58B3">
              <w:rPr>
                <w:rFonts w:ascii="Arial" w:hAnsi="Arial" w:cs="Arial"/>
                <w:iCs/>
                <w:color w:val="2E74B5" w:themeColor="accent1" w:themeShade="BF"/>
              </w:rPr>
              <w:t>cy.</w:t>
            </w:r>
          </w:p>
          <w:p w14:paraId="2508AF3A" w14:textId="6911AA34" w:rsidR="007A678D" w:rsidRPr="006C58B3" w:rsidRDefault="007A678D" w:rsidP="00E63672">
            <w:pPr>
              <w:pStyle w:val="ListParagraph"/>
              <w:numPr>
                <w:ilvl w:val="0"/>
                <w:numId w:val="18"/>
              </w:numPr>
              <w:spacing w:after="240" w:line="240" w:lineRule="auto"/>
              <w:ind w:left="431" w:right="171"/>
              <w:jc w:val="both"/>
              <w:rPr>
                <w:rFonts w:ascii="Arial" w:hAnsi="Arial" w:cs="Arial"/>
                <w:iCs/>
                <w:color w:val="2E74B5" w:themeColor="accent1" w:themeShade="BF"/>
              </w:rPr>
            </w:pPr>
            <w:r w:rsidRPr="006C58B3">
              <w:rPr>
                <w:rFonts w:ascii="Arial" w:hAnsi="Arial" w:cs="Arial"/>
                <w:iCs/>
                <w:color w:val="2E74B5" w:themeColor="accent1" w:themeShade="BF"/>
              </w:rPr>
              <w:t xml:space="preserve">If you are negotiating a cap on liability, try to carve out credit monitoring, government fines and penalties, and notification costs from the cap. </w:t>
            </w:r>
          </w:p>
          <w:p w14:paraId="59664E19" w14:textId="5D563690" w:rsidR="00827B98" w:rsidRPr="006C58B3" w:rsidRDefault="00827B98" w:rsidP="00E63672">
            <w:pPr>
              <w:pStyle w:val="ListParagraph"/>
              <w:numPr>
                <w:ilvl w:val="0"/>
                <w:numId w:val="18"/>
              </w:numPr>
              <w:spacing w:after="240" w:line="240" w:lineRule="auto"/>
              <w:ind w:left="431" w:right="171"/>
              <w:jc w:val="both"/>
              <w:rPr>
                <w:rFonts w:ascii="Arial" w:hAnsi="Arial" w:cs="Arial"/>
                <w:iCs/>
                <w:color w:val="2E74B5" w:themeColor="accent1" w:themeShade="BF"/>
              </w:rPr>
            </w:pPr>
            <w:r w:rsidRPr="006C58B3">
              <w:rPr>
                <w:rFonts w:ascii="Arial" w:hAnsi="Arial" w:cs="Arial"/>
                <w:iCs/>
                <w:color w:val="2E74B5" w:themeColor="accent1" w:themeShade="BF"/>
              </w:rPr>
              <w:t>Any limitation of liability provision should not apply to liability caused by gross neglig</w:t>
            </w:r>
            <w:r w:rsidR="005D7AC7" w:rsidRPr="006C58B3">
              <w:rPr>
                <w:rFonts w:ascii="Arial" w:hAnsi="Arial" w:cs="Arial"/>
                <w:iCs/>
                <w:color w:val="2E74B5" w:themeColor="accent1" w:themeShade="BF"/>
              </w:rPr>
              <w:t>ence or intentional misconduct.</w:t>
            </w:r>
          </w:p>
          <w:p w14:paraId="44CF00D4" w14:textId="4B4EC7A6" w:rsidR="00827B98" w:rsidRPr="006C58B3" w:rsidRDefault="00827B98" w:rsidP="00E63672">
            <w:pPr>
              <w:pStyle w:val="ListParagraph"/>
              <w:widowControl w:val="0"/>
              <w:numPr>
                <w:ilvl w:val="0"/>
                <w:numId w:val="18"/>
              </w:numPr>
              <w:spacing w:after="240" w:line="240" w:lineRule="auto"/>
              <w:ind w:left="431" w:right="171"/>
              <w:jc w:val="both"/>
              <w:rPr>
                <w:rFonts w:ascii="Arial" w:eastAsia="Times New Roman" w:hAnsi="Arial" w:cs="Arial"/>
                <w:iCs/>
                <w:color w:val="2E74B5" w:themeColor="accent1" w:themeShade="BF"/>
                <w:lang w:eastAsia="en-GB"/>
              </w:rPr>
            </w:pPr>
            <w:r w:rsidRPr="006C58B3">
              <w:rPr>
                <w:rFonts w:ascii="Arial" w:eastAsia="Times New Roman" w:hAnsi="Arial" w:cs="Arial"/>
                <w:iCs/>
                <w:color w:val="2E74B5" w:themeColor="accent1" w:themeShade="BF"/>
                <w:lang w:eastAsia="en-GB"/>
              </w:rPr>
              <w:t xml:space="preserve">The actual indemnity/limitation of liability amount is a </w:t>
            </w:r>
            <w:r w:rsidRPr="006C58B3">
              <w:rPr>
                <w:rFonts w:ascii="Arial" w:eastAsia="Times New Roman" w:hAnsi="Arial" w:cs="Arial"/>
                <w:iCs/>
                <w:color w:val="2E74B5" w:themeColor="accent1" w:themeShade="BF"/>
                <w:u w:val="single"/>
                <w:lang w:eastAsia="en-GB"/>
              </w:rPr>
              <w:t>commercial decision and should be approved by the business owner</w:t>
            </w:r>
            <w:r w:rsidR="005D7AC7" w:rsidRPr="006C58B3">
              <w:rPr>
                <w:rFonts w:ascii="Arial" w:eastAsia="Times New Roman" w:hAnsi="Arial" w:cs="Arial"/>
                <w:iCs/>
                <w:color w:val="2E74B5" w:themeColor="accent1" w:themeShade="BF"/>
                <w:lang w:eastAsia="en-GB"/>
              </w:rPr>
              <w:t>.</w:t>
            </w:r>
          </w:p>
          <w:p w14:paraId="11CB5F13" w14:textId="075F2073" w:rsidR="00827B98" w:rsidRPr="006C58B3" w:rsidRDefault="00827B98" w:rsidP="00ED2E34">
            <w:pPr>
              <w:pStyle w:val="CommentText"/>
              <w:spacing w:after="240"/>
              <w:ind w:left="103" w:right="171"/>
              <w:jc w:val="both"/>
              <w:rPr>
                <w:rFonts w:ascii="Arial" w:eastAsia="Times New Roman" w:hAnsi="Arial" w:cs="Arial"/>
                <w:iCs/>
                <w:color w:val="2E74B5" w:themeColor="accent1" w:themeShade="BF"/>
                <w:sz w:val="22"/>
                <w:szCs w:val="22"/>
                <w:lang w:eastAsia="en-GB"/>
              </w:rPr>
            </w:pPr>
            <w:r w:rsidRPr="006C58B3">
              <w:rPr>
                <w:rFonts w:ascii="Arial" w:eastAsia="Times New Roman" w:hAnsi="Arial" w:cs="Arial"/>
                <w:iCs/>
                <w:color w:val="2E74B5" w:themeColor="accent1" w:themeShade="BF"/>
                <w:sz w:val="22"/>
                <w:szCs w:val="22"/>
                <w:u w:val="single"/>
                <w:lang w:eastAsia="en-GB"/>
              </w:rPr>
              <w:t>If a limitation of liability is agreed upon</w:t>
            </w:r>
            <w:r w:rsidRPr="006C58B3">
              <w:rPr>
                <w:rFonts w:ascii="Arial" w:eastAsia="Times New Roman" w:hAnsi="Arial" w:cs="Arial"/>
                <w:iCs/>
                <w:color w:val="2E74B5" w:themeColor="accent1" w:themeShade="BF"/>
                <w:sz w:val="22"/>
                <w:szCs w:val="22"/>
                <w:lang w:eastAsia="en-GB"/>
              </w:rPr>
              <w:t>, recommend having a separate indemnity or limitation of liability for breaches of data protection obligations (separate to the general indemnity/limitation of liability) to avoid aggregate liability.</w:t>
            </w:r>
          </w:p>
          <w:p w14:paraId="06BFD058" w14:textId="11EF9477" w:rsidR="00053729" w:rsidRPr="006C58B3" w:rsidRDefault="00053729" w:rsidP="00ED2E34">
            <w:pPr>
              <w:pStyle w:val="CommentText"/>
              <w:spacing w:after="240"/>
              <w:ind w:left="103" w:right="171"/>
              <w:jc w:val="both"/>
              <w:rPr>
                <w:rFonts w:ascii="Arial" w:eastAsia="Times New Roman" w:hAnsi="Arial" w:cs="Arial"/>
                <w:iCs/>
                <w:color w:val="2E74B5" w:themeColor="accent1" w:themeShade="BF"/>
                <w:sz w:val="22"/>
                <w:szCs w:val="22"/>
                <w:lang w:eastAsia="en-GB"/>
              </w:rPr>
            </w:pPr>
            <w:r w:rsidRPr="006C58B3">
              <w:rPr>
                <w:rFonts w:ascii="Arial" w:eastAsia="Times New Roman" w:hAnsi="Arial" w:cs="Arial"/>
                <w:color w:val="2E74B5" w:themeColor="accent1" w:themeShade="BF"/>
                <w:sz w:val="22"/>
                <w:szCs w:val="22"/>
                <w:u w:val="single"/>
              </w:rPr>
              <w:t>If a limitation of liability relating to data breaches is agreed upon and the Restricted Transfer provisions apply</w:t>
            </w:r>
            <w:r w:rsidRPr="006C58B3">
              <w:rPr>
                <w:rFonts w:ascii="Arial" w:eastAsia="Times New Roman" w:hAnsi="Arial" w:cs="Arial"/>
                <w:color w:val="2E74B5" w:themeColor="accent1" w:themeShade="BF"/>
                <w:sz w:val="22"/>
                <w:szCs w:val="22"/>
              </w:rPr>
              <w:t>, then add the following:</w:t>
            </w:r>
            <w:r w:rsidR="00526659" w:rsidRPr="006C58B3">
              <w:rPr>
                <w:rFonts w:ascii="Arial" w:eastAsia="Times New Roman" w:hAnsi="Arial" w:cs="Arial"/>
                <w:color w:val="2E74B5" w:themeColor="accent1" w:themeShade="BF"/>
                <w:sz w:val="22"/>
                <w:szCs w:val="22"/>
              </w:rPr>
              <w:t xml:space="preserve"> </w:t>
            </w:r>
            <w:r w:rsidRPr="006C58B3">
              <w:rPr>
                <w:rFonts w:ascii="Arial" w:eastAsia="Times New Roman" w:hAnsi="Arial" w:cs="Arial"/>
                <w:color w:val="2E74B5" w:themeColor="accent1" w:themeShade="BF"/>
                <w:sz w:val="22"/>
                <w:szCs w:val="22"/>
              </w:rPr>
              <w:t>“, except that such limitations and exclusions of liability will not apply to Vendor’s liability to data subjects under the third party beneficiary provisions of the Restricted Transfer provisions to the extent limitation of such rights is prohibited by applicable Data Privacy Laws.”</w:t>
            </w:r>
          </w:p>
          <w:p w14:paraId="3565DEA6" w14:textId="3CB48946" w:rsidR="00827B98" w:rsidRPr="006C58B3" w:rsidRDefault="00827B98" w:rsidP="00053213">
            <w:pPr>
              <w:spacing w:after="240" w:line="240" w:lineRule="auto"/>
              <w:ind w:left="90" w:right="171"/>
              <w:contextualSpacing/>
              <w:jc w:val="both"/>
              <w:rPr>
                <w:rFonts w:ascii="Arial" w:hAnsi="Arial" w:cs="Arial"/>
                <w:iCs/>
                <w:color w:val="2E74B5" w:themeColor="accent1" w:themeShade="BF"/>
              </w:rPr>
            </w:pPr>
            <w:r w:rsidRPr="006C58B3">
              <w:rPr>
                <w:rFonts w:ascii="Arial" w:hAnsi="Arial" w:cs="Arial"/>
                <w:iCs/>
                <w:color w:val="2E74B5" w:themeColor="accent1" w:themeShade="BF"/>
              </w:rPr>
              <w:t xml:space="preserve">Any attempt </w:t>
            </w:r>
            <w:r w:rsidR="00053213" w:rsidRPr="006C58B3">
              <w:rPr>
                <w:rFonts w:ascii="Arial" w:hAnsi="Arial" w:cs="Arial"/>
                <w:iCs/>
                <w:color w:val="2E74B5" w:themeColor="accent1" w:themeShade="BF"/>
              </w:rPr>
              <w:t xml:space="preserve">by the </w:t>
            </w:r>
            <w:r w:rsidR="00954D10" w:rsidRPr="006C58B3">
              <w:rPr>
                <w:rFonts w:ascii="Arial" w:hAnsi="Arial" w:cs="Arial"/>
                <w:iCs/>
                <w:color w:val="2E74B5" w:themeColor="accent1" w:themeShade="BF"/>
              </w:rPr>
              <w:t>ve</w:t>
            </w:r>
            <w:r w:rsidR="00053213" w:rsidRPr="006C58B3">
              <w:rPr>
                <w:rFonts w:ascii="Arial" w:hAnsi="Arial" w:cs="Arial"/>
                <w:iCs/>
                <w:color w:val="2E74B5" w:themeColor="accent1" w:themeShade="BF"/>
              </w:rPr>
              <w:t xml:space="preserve">ndor </w:t>
            </w:r>
            <w:r w:rsidRPr="006C58B3">
              <w:rPr>
                <w:rFonts w:ascii="Arial" w:hAnsi="Arial" w:cs="Arial"/>
                <w:iCs/>
                <w:color w:val="2E74B5" w:themeColor="accent1" w:themeShade="BF"/>
              </w:rPr>
              <w:t>to limit liability for indemnity claims or for data breaches must be rejected and escalated to the business. An example on how to reach back to the business stakeholder is:</w:t>
            </w:r>
          </w:p>
          <w:p w14:paraId="45B31DD2" w14:textId="77777777" w:rsidR="00827B98" w:rsidRDefault="00827B98" w:rsidP="00831238">
            <w:pPr>
              <w:pStyle w:val="CommentText"/>
              <w:spacing w:after="240"/>
              <w:ind w:left="103" w:right="171"/>
              <w:jc w:val="both"/>
              <w:rPr>
                <w:rFonts w:ascii="Arial" w:hAnsi="Arial" w:cs="Arial"/>
                <w:color w:val="2E74B5" w:themeColor="accent1" w:themeShade="BF"/>
                <w:sz w:val="22"/>
                <w:szCs w:val="22"/>
              </w:rPr>
            </w:pPr>
            <w:r w:rsidRPr="006C58B3">
              <w:rPr>
                <w:rFonts w:ascii="Arial" w:hAnsi="Arial" w:cs="Arial"/>
                <w:iCs/>
                <w:color w:val="2E74B5" w:themeColor="accent1" w:themeShade="BF"/>
                <w:sz w:val="22"/>
                <w:szCs w:val="22"/>
              </w:rPr>
              <w:t>“We generally do not accept any limitation of liability for data breaches but recognize that some vendors are not willing to accept uncapped liability.</w:t>
            </w:r>
            <w:r w:rsidR="00526659" w:rsidRPr="006C58B3">
              <w:rPr>
                <w:rFonts w:ascii="Arial" w:hAnsi="Arial" w:cs="Arial"/>
                <w:iCs/>
                <w:color w:val="2E74B5" w:themeColor="accent1" w:themeShade="BF"/>
                <w:sz w:val="22"/>
                <w:szCs w:val="22"/>
              </w:rPr>
              <w:t xml:space="preserve"> </w:t>
            </w:r>
            <w:r w:rsidRPr="006C58B3">
              <w:rPr>
                <w:rFonts w:ascii="Arial" w:hAnsi="Arial" w:cs="Arial"/>
                <w:iCs/>
                <w:color w:val="2E74B5" w:themeColor="accent1" w:themeShade="BF"/>
                <w:sz w:val="22"/>
                <w:szCs w:val="22"/>
              </w:rPr>
              <w:t xml:space="preserve">In this case the </w:t>
            </w:r>
            <w:r w:rsidR="00954D10" w:rsidRPr="006C58B3">
              <w:rPr>
                <w:rFonts w:ascii="Arial" w:hAnsi="Arial" w:cs="Arial"/>
                <w:iCs/>
                <w:color w:val="2E74B5" w:themeColor="accent1" w:themeShade="BF"/>
                <w:sz w:val="22"/>
                <w:szCs w:val="22"/>
              </w:rPr>
              <w:t>v</w:t>
            </w:r>
            <w:r w:rsidRPr="006C58B3">
              <w:rPr>
                <w:rFonts w:ascii="Arial" w:hAnsi="Arial" w:cs="Arial"/>
                <w:iCs/>
                <w:color w:val="2E74B5" w:themeColor="accent1" w:themeShade="BF"/>
                <w:sz w:val="22"/>
                <w:szCs w:val="22"/>
              </w:rPr>
              <w:t xml:space="preserve">endor has rejected uncapped liability and </w:t>
            </w:r>
            <w:r w:rsidRPr="006C58B3">
              <w:rPr>
                <w:rFonts w:ascii="Arial" w:hAnsi="Arial" w:cs="Arial"/>
                <w:iCs/>
                <w:color w:val="2E74B5" w:themeColor="accent1" w:themeShade="BF"/>
                <w:sz w:val="22"/>
                <w:szCs w:val="22"/>
              </w:rPr>
              <w:lastRenderedPageBreak/>
              <w:t>has agreed to a cap of $X</w:t>
            </w:r>
            <w:r w:rsidR="006C58B3">
              <w:rPr>
                <w:rFonts w:ascii="Arial" w:hAnsi="Arial" w:cs="Arial"/>
                <w:iCs/>
                <w:color w:val="2E74B5" w:themeColor="accent1" w:themeShade="BF"/>
                <w:sz w:val="22"/>
                <w:szCs w:val="22"/>
              </w:rPr>
              <w:t xml:space="preserve"> </w:t>
            </w:r>
            <w:r w:rsidRPr="006C58B3">
              <w:rPr>
                <w:rFonts w:ascii="Arial" w:hAnsi="Arial" w:cs="Arial"/>
                <w:iCs/>
                <w:color w:val="2E74B5" w:themeColor="accent1" w:themeShade="BF"/>
                <w:sz w:val="22"/>
                <w:szCs w:val="22"/>
              </w:rPr>
              <w:t>m</w:t>
            </w:r>
            <w:r w:rsidR="006C58B3">
              <w:rPr>
                <w:rFonts w:ascii="Arial" w:hAnsi="Arial" w:cs="Arial"/>
                <w:iCs/>
                <w:color w:val="2E74B5" w:themeColor="accent1" w:themeShade="BF"/>
                <w:sz w:val="22"/>
                <w:szCs w:val="22"/>
              </w:rPr>
              <w:t>illion</w:t>
            </w:r>
            <w:r w:rsidRPr="006C58B3">
              <w:rPr>
                <w:rFonts w:ascii="Arial" w:hAnsi="Arial" w:cs="Arial"/>
                <w:iCs/>
                <w:color w:val="2E74B5" w:themeColor="accent1" w:themeShade="BF"/>
                <w:sz w:val="22"/>
                <w:szCs w:val="22"/>
              </w:rPr>
              <w:t xml:space="preserve"> as their liability for data breaches caused by them or their sub-processors.</w:t>
            </w:r>
            <w:r w:rsidR="00526659" w:rsidRPr="006C58B3">
              <w:rPr>
                <w:rFonts w:ascii="Arial" w:hAnsi="Arial" w:cs="Arial"/>
                <w:iCs/>
                <w:color w:val="2E74B5" w:themeColor="accent1" w:themeShade="BF"/>
                <w:sz w:val="22"/>
                <w:szCs w:val="22"/>
              </w:rPr>
              <w:t xml:space="preserve"> </w:t>
            </w:r>
            <w:r w:rsidRPr="006C58B3">
              <w:rPr>
                <w:rFonts w:ascii="Arial" w:hAnsi="Arial" w:cs="Arial"/>
                <w:iCs/>
                <w:color w:val="2E74B5" w:themeColor="accent1" w:themeShade="BF"/>
                <w:sz w:val="22"/>
                <w:szCs w:val="22"/>
              </w:rPr>
              <w:t xml:space="preserve"> This cap will need to be approved by [the appropriate person in the business who has authority to sign off on the risk] since there is some risk that this cap may be insufficient to cover any costs or fines that may result if the </w:t>
            </w:r>
            <w:r w:rsidR="00954D10" w:rsidRPr="006C58B3">
              <w:rPr>
                <w:rFonts w:ascii="Arial" w:hAnsi="Arial" w:cs="Arial"/>
                <w:iCs/>
                <w:color w:val="2E74B5" w:themeColor="accent1" w:themeShade="BF"/>
                <w:sz w:val="22"/>
                <w:szCs w:val="22"/>
              </w:rPr>
              <w:t>v</w:t>
            </w:r>
            <w:r w:rsidRPr="006C58B3">
              <w:rPr>
                <w:rFonts w:ascii="Arial" w:hAnsi="Arial" w:cs="Arial"/>
                <w:iCs/>
                <w:color w:val="2E74B5" w:themeColor="accent1" w:themeShade="BF"/>
                <w:sz w:val="22"/>
                <w:szCs w:val="22"/>
              </w:rPr>
              <w:t>endor or its sub-processors have a large data breach.</w:t>
            </w:r>
            <w:r w:rsidR="00526659" w:rsidRPr="006C58B3">
              <w:rPr>
                <w:rFonts w:ascii="Arial" w:hAnsi="Arial" w:cs="Arial"/>
                <w:iCs/>
                <w:color w:val="2E74B5" w:themeColor="accent1" w:themeShade="BF"/>
                <w:sz w:val="22"/>
                <w:szCs w:val="22"/>
              </w:rPr>
              <w:t xml:space="preserve"> </w:t>
            </w:r>
            <w:r w:rsidRPr="006C58B3">
              <w:rPr>
                <w:rFonts w:ascii="Arial" w:hAnsi="Arial" w:cs="Arial"/>
                <w:iCs/>
                <w:color w:val="2E74B5" w:themeColor="accent1" w:themeShade="BF"/>
                <w:sz w:val="22"/>
                <w:szCs w:val="22"/>
              </w:rPr>
              <w:t xml:space="preserve">The </w:t>
            </w:r>
            <w:r w:rsidR="00954D10" w:rsidRPr="006C58B3">
              <w:rPr>
                <w:rFonts w:ascii="Arial" w:hAnsi="Arial" w:cs="Arial"/>
                <w:iCs/>
                <w:color w:val="2E74B5" w:themeColor="accent1" w:themeShade="BF"/>
                <w:sz w:val="22"/>
                <w:szCs w:val="22"/>
              </w:rPr>
              <w:t>v</w:t>
            </w:r>
            <w:r w:rsidRPr="006C58B3">
              <w:rPr>
                <w:rFonts w:ascii="Arial" w:hAnsi="Arial" w:cs="Arial"/>
                <w:iCs/>
                <w:color w:val="2E74B5" w:themeColor="accent1" w:themeShade="BF"/>
                <w:sz w:val="22"/>
                <w:szCs w:val="22"/>
              </w:rPr>
              <w:t>endor will be processing ….[Explain the type and volume of data being collected</w:t>
            </w:r>
            <w:r w:rsidR="00526659" w:rsidRPr="006C58B3">
              <w:rPr>
                <w:rFonts w:ascii="Arial" w:hAnsi="Arial" w:cs="Arial"/>
                <w:iCs/>
                <w:color w:val="2E74B5" w:themeColor="accent1" w:themeShade="BF"/>
                <w:sz w:val="22"/>
                <w:szCs w:val="22"/>
              </w:rPr>
              <w:t xml:space="preserve"> </w:t>
            </w:r>
            <w:r w:rsidRPr="006C58B3">
              <w:rPr>
                <w:rFonts w:ascii="Arial" w:hAnsi="Arial" w:cs="Arial"/>
                <w:iCs/>
                <w:color w:val="2E74B5" w:themeColor="accent1" w:themeShade="BF"/>
                <w:sz w:val="22"/>
                <w:szCs w:val="22"/>
              </w:rPr>
              <w:t>and the countries involved]. The potential regulatory or legal costs may vary depending on the scope of the data breach and the countries involved.</w:t>
            </w:r>
            <w:r w:rsidR="00526659" w:rsidRPr="006C58B3">
              <w:rPr>
                <w:rFonts w:ascii="Arial" w:hAnsi="Arial" w:cs="Arial"/>
                <w:iCs/>
                <w:color w:val="2E74B5" w:themeColor="accent1" w:themeShade="BF"/>
                <w:sz w:val="22"/>
                <w:szCs w:val="22"/>
              </w:rPr>
              <w:t xml:space="preserve"> </w:t>
            </w:r>
            <w:r w:rsidRPr="006C58B3">
              <w:rPr>
                <w:rFonts w:ascii="Arial" w:hAnsi="Arial" w:cs="Arial"/>
                <w:iCs/>
                <w:color w:val="2E74B5" w:themeColor="accent1" w:themeShade="BF"/>
                <w:sz w:val="22"/>
                <w:szCs w:val="22"/>
              </w:rPr>
              <w:t xml:space="preserve">We do require that the </w:t>
            </w:r>
            <w:r w:rsidR="00954D10" w:rsidRPr="006C58B3">
              <w:rPr>
                <w:rFonts w:ascii="Arial" w:hAnsi="Arial" w:cs="Arial"/>
                <w:iCs/>
                <w:color w:val="2E74B5" w:themeColor="accent1" w:themeShade="BF"/>
                <w:sz w:val="22"/>
                <w:szCs w:val="22"/>
              </w:rPr>
              <w:t>v</w:t>
            </w:r>
            <w:r w:rsidRPr="006C58B3">
              <w:rPr>
                <w:rFonts w:ascii="Arial" w:hAnsi="Arial" w:cs="Arial"/>
                <w:iCs/>
                <w:color w:val="2E74B5" w:themeColor="accent1" w:themeShade="BF"/>
                <w:sz w:val="22"/>
                <w:szCs w:val="22"/>
              </w:rPr>
              <w:t>endor maintain cyber</w:t>
            </w:r>
            <w:r w:rsidRPr="006C58B3">
              <w:rPr>
                <w:rFonts w:ascii="Arial" w:hAnsi="Arial" w:cs="Arial"/>
                <w:color w:val="2E74B5" w:themeColor="accent1" w:themeShade="BF"/>
                <w:sz w:val="22"/>
                <w:szCs w:val="22"/>
              </w:rPr>
              <w:t xml:space="preserve"> insurance of $10 million [revise if vendor has agreed to a different amount] and we also have our own cyber insurance that would mitigate that risk in the event of a large data breach.</w:t>
            </w:r>
            <w:r w:rsidR="00526659" w:rsidRPr="006C58B3">
              <w:rPr>
                <w:rFonts w:ascii="Arial" w:hAnsi="Arial" w:cs="Arial"/>
                <w:color w:val="2E74B5" w:themeColor="accent1" w:themeShade="BF"/>
                <w:sz w:val="22"/>
                <w:szCs w:val="22"/>
              </w:rPr>
              <w:t xml:space="preserve"> </w:t>
            </w:r>
            <w:r w:rsidRPr="006C58B3">
              <w:rPr>
                <w:rFonts w:ascii="Arial" w:hAnsi="Arial" w:cs="Arial"/>
                <w:color w:val="2E74B5" w:themeColor="accent1" w:themeShade="BF"/>
                <w:sz w:val="22"/>
                <w:szCs w:val="22"/>
              </w:rPr>
              <w:t>As a result [I would recommend/or I do not recommend] that we accept the $x million cap but ultimately this is a risk decision that must be made by the business.”</w:t>
            </w:r>
          </w:p>
          <w:p w14:paraId="1550BB06" w14:textId="0594B568" w:rsidR="008A545E" w:rsidRPr="00627788" w:rsidRDefault="008A545E" w:rsidP="00831238">
            <w:pPr>
              <w:pStyle w:val="CommentText"/>
              <w:spacing w:after="240"/>
              <w:ind w:left="103" w:right="171"/>
              <w:jc w:val="both"/>
              <w:rPr>
                <w:rFonts w:ascii="Arial" w:hAnsi="Arial" w:cs="Arial"/>
                <w:color w:val="2E74B5" w:themeColor="accent1" w:themeShade="BF"/>
                <w:sz w:val="22"/>
                <w:szCs w:val="22"/>
              </w:rPr>
            </w:pPr>
            <w:r w:rsidRPr="00627788">
              <w:rPr>
                <w:rFonts w:ascii="Arial" w:hAnsi="Arial" w:cs="Arial"/>
                <w:color w:val="2E74B5" w:themeColor="accent1" w:themeShade="BF"/>
                <w:sz w:val="22"/>
                <w:szCs w:val="22"/>
              </w:rPr>
              <w:t>The potential cost of a data breach varies based on a number of factors including the type and volume of data, the potential for fines by local regulators and the potential for litigation.  Global average cost of a data breach in 2025 is $4.4M USD.  Cost of a data breach 2025 | IBM</w:t>
            </w:r>
          </w:p>
          <w:p w14:paraId="6BDC48AA" w14:textId="33678A82" w:rsidR="008A545E" w:rsidRPr="006C58B3" w:rsidRDefault="008A545E" w:rsidP="00831238">
            <w:pPr>
              <w:pStyle w:val="CommentText"/>
              <w:spacing w:after="240"/>
              <w:ind w:left="103" w:right="171"/>
              <w:jc w:val="both"/>
              <w:rPr>
                <w:rFonts w:ascii="Arial" w:hAnsi="Arial" w:cs="Arial"/>
                <w:sz w:val="22"/>
                <w:szCs w:val="22"/>
              </w:rPr>
            </w:pPr>
          </w:p>
        </w:tc>
        <w:tc>
          <w:tcPr>
            <w:tcW w:w="10091" w:type="dxa"/>
            <w:tcBorders>
              <w:top w:val="single" w:sz="6" w:space="0" w:color="auto"/>
              <w:left w:val="single" w:sz="6" w:space="0" w:color="auto"/>
              <w:bottom w:val="single" w:sz="6" w:space="0" w:color="auto"/>
              <w:right w:val="single" w:sz="6" w:space="0" w:color="auto"/>
            </w:tcBorders>
          </w:tcPr>
          <w:p w14:paraId="56DC7636" w14:textId="3BF57D49" w:rsidR="00827B98" w:rsidRPr="006C58B3" w:rsidRDefault="00827B98" w:rsidP="00061E7D">
            <w:pPr>
              <w:spacing w:after="240" w:line="240" w:lineRule="auto"/>
              <w:ind w:left="121" w:right="77"/>
              <w:jc w:val="both"/>
              <w:textAlignment w:val="baseline"/>
              <w:rPr>
                <w:rFonts w:ascii="Arial" w:eastAsia="Times New Roman" w:hAnsi="Arial" w:cs="Arial"/>
                <w:iCs/>
              </w:rPr>
            </w:pPr>
            <w:r w:rsidRPr="006C58B3">
              <w:rPr>
                <w:rFonts w:ascii="Arial" w:eastAsia="Times New Roman" w:hAnsi="Arial" w:cs="Arial"/>
                <w:iCs/>
              </w:rPr>
              <w:lastRenderedPageBreak/>
              <w:t>N/A [Not in Gallagher as Recipient DPA.]</w:t>
            </w:r>
          </w:p>
          <w:p w14:paraId="24F692CD" w14:textId="28A741F6" w:rsidR="00827B98" w:rsidRPr="006C58B3" w:rsidRDefault="00827B98" w:rsidP="00061E7D">
            <w:pPr>
              <w:pStyle w:val="CommentText"/>
              <w:spacing w:after="240"/>
              <w:ind w:left="103" w:right="99"/>
              <w:rPr>
                <w:rFonts w:ascii="Arial" w:hAnsi="Arial" w:cs="Arial"/>
                <w:i/>
                <w:iCs/>
                <w:color w:val="2E74B5" w:themeColor="accent1" w:themeShade="BF"/>
                <w:sz w:val="22"/>
                <w:szCs w:val="22"/>
              </w:rPr>
            </w:pPr>
            <w:r w:rsidRPr="006C58B3">
              <w:rPr>
                <w:rFonts w:ascii="Arial" w:hAnsi="Arial" w:cs="Arial"/>
                <w:i/>
                <w:iCs/>
                <w:color w:val="2E74B5" w:themeColor="accent1" w:themeShade="BF"/>
                <w:sz w:val="22"/>
                <w:szCs w:val="22"/>
                <w:u w:val="single"/>
              </w:rPr>
              <w:t>Guidance</w:t>
            </w:r>
            <w:r w:rsidR="005D7AC7" w:rsidRPr="006C58B3">
              <w:rPr>
                <w:rFonts w:ascii="Arial" w:hAnsi="Arial" w:cs="Arial"/>
                <w:i/>
                <w:iCs/>
                <w:color w:val="2E74B5" w:themeColor="accent1" w:themeShade="BF"/>
                <w:sz w:val="22"/>
                <w:szCs w:val="22"/>
              </w:rPr>
              <w:t>:</w:t>
            </w:r>
          </w:p>
          <w:p w14:paraId="374389E5" w14:textId="3ECD8129" w:rsidR="005563AB" w:rsidRPr="006C58B3" w:rsidRDefault="005563AB" w:rsidP="00061E7D">
            <w:pPr>
              <w:pStyle w:val="CommentText"/>
              <w:spacing w:after="240"/>
              <w:ind w:left="103" w:right="99"/>
              <w:rPr>
                <w:rFonts w:ascii="Arial" w:eastAsia="Times New Roman" w:hAnsi="Arial" w:cs="Arial"/>
                <w:color w:val="2E74B5" w:themeColor="accent1" w:themeShade="BF"/>
                <w:sz w:val="22"/>
                <w:szCs w:val="22"/>
              </w:rPr>
            </w:pPr>
            <w:r w:rsidRPr="006C58B3">
              <w:rPr>
                <w:rFonts w:ascii="Arial" w:eastAsia="Times New Roman" w:hAnsi="Arial" w:cs="Arial"/>
                <w:color w:val="2E74B5" w:themeColor="accent1" w:themeShade="BF"/>
                <w:sz w:val="22"/>
                <w:szCs w:val="22"/>
              </w:rPr>
              <w:t>If the underlying agreement inc</w:t>
            </w:r>
            <w:r w:rsidR="00053729" w:rsidRPr="006C58B3">
              <w:rPr>
                <w:rFonts w:ascii="Arial" w:eastAsia="Times New Roman" w:hAnsi="Arial" w:cs="Arial"/>
                <w:color w:val="2E74B5" w:themeColor="accent1" w:themeShade="BF"/>
                <w:sz w:val="22"/>
                <w:szCs w:val="22"/>
              </w:rPr>
              <w:t>l</w:t>
            </w:r>
            <w:r w:rsidRPr="006C58B3">
              <w:rPr>
                <w:rFonts w:ascii="Arial" w:eastAsia="Times New Roman" w:hAnsi="Arial" w:cs="Arial"/>
                <w:color w:val="2E74B5" w:themeColor="accent1" w:themeShade="BF"/>
                <w:sz w:val="22"/>
                <w:szCs w:val="22"/>
              </w:rPr>
              <w:t>udes a limitation of liability provi</w:t>
            </w:r>
            <w:r w:rsidR="00053729" w:rsidRPr="006C58B3">
              <w:rPr>
                <w:rFonts w:ascii="Arial" w:eastAsia="Times New Roman" w:hAnsi="Arial" w:cs="Arial"/>
                <w:color w:val="2E74B5" w:themeColor="accent1" w:themeShade="BF"/>
                <w:sz w:val="22"/>
                <w:szCs w:val="22"/>
              </w:rPr>
              <w:t>s</w:t>
            </w:r>
            <w:r w:rsidR="008C4D0D" w:rsidRPr="006C58B3">
              <w:rPr>
                <w:rFonts w:ascii="Arial" w:eastAsia="Times New Roman" w:hAnsi="Arial" w:cs="Arial"/>
                <w:color w:val="2E74B5" w:themeColor="accent1" w:themeShade="BF"/>
                <w:sz w:val="22"/>
                <w:szCs w:val="22"/>
              </w:rPr>
              <w:t>i</w:t>
            </w:r>
            <w:r w:rsidRPr="006C58B3">
              <w:rPr>
                <w:rFonts w:ascii="Arial" w:eastAsia="Times New Roman" w:hAnsi="Arial" w:cs="Arial"/>
                <w:color w:val="2E74B5" w:themeColor="accent1" w:themeShade="BF"/>
                <w:sz w:val="22"/>
                <w:szCs w:val="22"/>
              </w:rPr>
              <w:t>on, consider including the following provision:</w:t>
            </w:r>
          </w:p>
          <w:p w14:paraId="5D23B8EC" w14:textId="3D064301" w:rsidR="005563AB" w:rsidRPr="006C58B3" w:rsidRDefault="005563AB" w:rsidP="00162CC8">
            <w:pPr>
              <w:pStyle w:val="CommentText"/>
              <w:spacing w:after="240"/>
              <w:ind w:left="103" w:right="99"/>
              <w:jc w:val="both"/>
              <w:rPr>
                <w:rFonts w:ascii="Arial" w:eastAsia="Times New Roman" w:hAnsi="Arial" w:cs="Arial"/>
                <w:color w:val="2E74B5" w:themeColor="accent1" w:themeShade="BF"/>
                <w:sz w:val="22"/>
                <w:szCs w:val="22"/>
              </w:rPr>
            </w:pPr>
            <w:r w:rsidRPr="006C58B3">
              <w:rPr>
                <w:rFonts w:ascii="Arial" w:eastAsia="Times New Roman" w:hAnsi="Arial" w:cs="Arial"/>
                <w:color w:val="2E74B5" w:themeColor="accent1" w:themeShade="BF"/>
                <w:sz w:val="22"/>
                <w:szCs w:val="22"/>
              </w:rPr>
              <w:t>“The Parties agree that all liabilities between them under this Addendum will be subject to the limitations and exclusions of liability of the Agreement.”</w:t>
            </w:r>
          </w:p>
          <w:p w14:paraId="7CDC8EB3" w14:textId="0A2498DF" w:rsidR="00827B98" w:rsidRPr="006C58B3" w:rsidRDefault="005563AB" w:rsidP="00162CC8">
            <w:pPr>
              <w:pStyle w:val="CommentText"/>
              <w:spacing w:after="240"/>
              <w:ind w:left="103" w:right="99"/>
              <w:jc w:val="both"/>
              <w:rPr>
                <w:rFonts w:ascii="Arial" w:eastAsia="Times New Roman" w:hAnsi="Arial" w:cs="Arial"/>
                <w:color w:val="2E74B5" w:themeColor="accent1" w:themeShade="BF"/>
                <w:sz w:val="22"/>
                <w:szCs w:val="22"/>
                <w:highlight w:val="yellow"/>
              </w:rPr>
            </w:pPr>
            <w:r w:rsidRPr="006C58B3">
              <w:rPr>
                <w:rFonts w:ascii="Arial" w:eastAsia="Times New Roman" w:hAnsi="Arial" w:cs="Arial"/>
                <w:color w:val="2E74B5" w:themeColor="accent1" w:themeShade="BF"/>
                <w:sz w:val="22"/>
                <w:szCs w:val="22"/>
              </w:rPr>
              <w:t xml:space="preserve">If the Restricted Transfer provisions apply, then </w:t>
            </w:r>
            <w:r w:rsidR="00F33EAA">
              <w:rPr>
                <w:rFonts w:ascii="Arial" w:eastAsia="Times New Roman" w:hAnsi="Arial" w:cs="Arial"/>
                <w:color w:val="2E74B5" w:themeColor="accent1" w:themeShade="BF"/>
                <w:sz w:val="22"/>
                <w:szCs w:val="22"/>
              </w:rPr>
              <w:t xml:space="preserve">acceptable to </w:t>
            </w:r>
            <w:r w:rsidRPr="006C58B3">
              <w:rPr>
                <w:rFonts w:ascii="Arial" w:eastAsia="Times New Roman" w:hAnsi="Arial" w:cs="Arial"/>
                <w:color w:val="2E74B5" w:themeColor="accent1" w:themeShade="BF"/>
                <w:sz w:val="22"/>
                <w:szCs w:val="22"/>
              </w:rPr>
              <w:t>add the following:</w:t>
            </w:r>
            <w:r w:rsidR="00526659" w:rsidRPr="006C58B3">
              <w:rPr>
                <w:rFonts w:ascii="Arial" w:eastAsia="Times New Roman" w:hAnsi="Arial" w:cs="Arial"/>
                <w:color w:val="2E74B5" w:themeColor="accent1" w:themeShade="BF"/>
                <w:sz w:val="22"/>
                <w:szCs w:val="22"/>
              </w:rPr>
              <w:t xml:space="preserve"> </w:t>
            </w:r>
            <w:r w:rsidRPr="006C58B3">
              <w:rPr>
                <w:rFonts w:ascii="Arial" w:eastAsia="Times New Roman" w:hAnsi="Arial" w:cs="Arial"/>
                <w:color w:val="2E74B5" w:themeColor="accent1" w:themeShade="BF"/>
                <w:sz w:val="22"/>
                <w:szCs w:val="22"/>
              </w:rPr>
              <w:t>“, except that such limitations and exclusions of liability will not apply to any Party’s liability to data subjects under the third party beneficiary provisions of the Restricted Transfer provisions to the extent limitation of such rights is prohibited by applicable Data Privacy Laws.”</w:t>
            </w:r>
          </w:p>
        </w:tc>
      </w:tr>
      <w:tr w:rsidR="00E461C1" w:rsidRPr="000437DD" w14:paraId="0318C4C8" w14:textId="77777777" w:rsidTr="5DED8AFC">
        <w:trPr>
          <w:trHeight w:val="300"/>
        </w:trPr>
        <w:tc>
          <w:tcPr>
            <w:tcW w:w="22141" w:type="dxa"/>
            <w:gridSpan w:val="3"/>
            <w:tcBorders>
              <w:top w:val="single" w:sz="6" w:space="0" w:color="auto"/>
              <w:left w:val="single" w:sz="6" w:space="0" w:color="auto"/>
              <w:bottom w:val="single" w:sz="6" w:space="0" w:color="auto"/>
            </w:tcBorders>
            <w:shd w:val="clear" w:color="auto" w:fill="FFF2CC" w:themeFill="accent4" w:themeFillTint="33"/>
          </w:tcPr>
          <w:p w14:paraId="71B0993D" w14:textId="6E87B451" w:rsidR="00E461C1" w:rsidRPr="000437DD" w:rsidRDefault="00E461C1" w:rsidP="00061E7D">
            <w:pPr>
              <w:spacing w:after="240" w:line="240" w:lineRule="auto"/>
              <w:ind w:left="121" w:right="77"/>
              <w:jc w:val="both"/>
              <w:textAlignment w:val="baseline"/>
              <w:rPr>
                <w:rFonts w:ascii="Arial" w:eastAsia="Times New Roman" w:hAnsi="Arial" w:cs="Arial"/>
                <w:highlight w:val="yellow"/>
              </w:rPr>
            </w:pPr>
            <w:r w:rsidRPr="000437DD">
              <w:rPr>
                <w:rStyle w:val="normaltextrun"/>
                <w:rFonts w:ascii="Arial" w:hAnsi="Arial" w:cs="Arial"/>
                <w:b/>
                <w:bCs/>
                <w:caps/>
                <w:lang w:val="en-GB"/>
              </w:rPr>
              <w:t>CYBER INSURANCE</w:t>
            </w:r>
            <w:bookmarkStart w:id="17" w:name="_11"/>
            <w:bookmarkEnd w:id="17"/>
          </w:p>
        </w:tc>
      </w:tr>
      <w:tr w:rsidR="00D76236" w:rsidRPr="000437DD" w14:paraId="28C76208"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4CDA3D6F" w14:textId="760AC13B"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Style w:val="normaltextrun"/>
                <w:rFonts w:ascii="Arial" w:hAnsi="Arial" w:cs="Arial"/>
                <w:b/>
                <w:bCs/>
                <w:caps/>
                <w:color w:val="000000"/>
                <w:sz w:val="22"/>
                <w:szCs w:val="22"/>
                <w:shd w:val="clear" w:color="auto" w:fill="FFFFFF"/>
                <w:lang w:val="en-GB"/>
              </w:rPr>
              <w:t>CYBER INSURANCE</w:t>
            </w:r>
          </w:p>
        </w:tc>
        <w:tc>
          <w:tcPr>
            <w:tcW w:w="10181" w:type="dxa"/>
            <w:tcBorders>
              <w:top w:val="single" w:sz="6" w:space="0" w:color="auto"/>
              <w:left w:val="single" w:sz="6" w:space="0" w:color="auto"/>
              <w:bottom w:val="single" w:sz="6" w:space="0" w:color="auto"/>
              <w:right w:val="single" w:sz="6" w:space="0" w:color="auto"/>
            </w:tcBorders>
          </w:tcPr>
          <w:p w14:paraId="2D41B2AA" w14:textId="6CEFBA77" w:rsidR="00827B98" w:rsidRPr="000437DD" w:rsidRDefault="00827B98" w:rsidP="00182D9E">
            <w:pPr>
              <w:pStyle w:val="Heading2"/>
              <w:numPr>
                <w:ilvl w:val="0"/>
                <w:numId w:val="0"/>
              </w:numPr>
              <w:ind w:left="59" w:right="149"/>
              <w:rPr>
                <w:rFonts w:cs="Arial"/>
                <w:sz w:val="22"/>
                <w:szCs w:val="22"/>
                <w:lang w:val="en-US"/>
              </w:rPr>
            </w:pPr>
            <w:r w:rsidRPr="32273949">
              <w:rPr>
                <w:rFonts w:cs="Arial"/>
                <w:sz w:val="22"/>
                <w:szCs w:val="22"/>
              </w:rPr>
              <w:t>11</w:t>
            </w:r>
            <w:r w:rsidR="00057873" w:rsidRPr="32273949">
              <w:rPr>
                <w:rFonts w:cs="Arial"/>
                <w:sz w:val="22"/>
                <w:szCs w:val="22"/>
              </w:rPr>
              <w:t xml:space="preserve"> </w:t>
            </w:r>
            <w:r w:rsidRPr="32273949">
              <w:rPr>
                <w:rFonts w:cs="Arial"/>
                <w:sz w:val="22"/>
                <w:szCs w:val="22"/>
                <w:highlight w:val="lightGray"/>
              </w:rPr>
              <w:t xml:space="preserve">Vendor agrees to maintain throughout the term of this Addendum a cyber-liability </w:t>
            </w:r>
            <w:r w:rsidR="00E83B50">
              <w:rPr>
                <w:rFonts w:cs="Arial"/>
                <w:sz w:val="22"/>
                <w:szCs w:val="22"/>
                <w:highlight w:val="lightGray"/>
              </w:rPr>
              <w:t>i</w:t>
            </w:r>
            <w:r w:rsidR="00E83B50">
              <w:rPr>
                <w:rFonts w:cs="Arial"/>
                <w:highlight w:val="lightGray"/>
              </w:rPr>
              <w:t xml:space="preserve">nsurance policy including coverage for </w:t>
            </w:r>
            <w:r w:rsidRPr="32273949">
              <w:rPr>
                <w:rFonts w:cs="Arial"/>
                <w:sz w:val="22"/>
                <w:szCs w:val="22"/>
                <w:highlight w:val="lightGray"/>
              </w:rPr>
              <w:t>technology errors and omissions</w:t>
            </w:r>
            <w:r w:rsidR="00E83B50">
              <w:rPr>
                <w:rFonts w:cs="Arial"/>
                <w:sz w:val="22"/>
                <w:szCs w:val="22"/>
                <w:highlight w:val="lightGray"/>
              </w:rPr>
              <w:t xml:space="preserve"> and technology products errors and omissions</w:t>
            </w:r>
            <w:r w:rsidRPr="32273949">
              <w:rPr>
                <w:rFonts w:cs="Arial"/>
                <w:sz w:val="22"/>
                <w:szCs w:val="22"/>
                <w:highlight w:val="lightGray"/>
              </w:rPr>
              <w:t xml:space="preserve"> with a minimum limit of ten million US dollars (US$10,000,000) </w:t>
            </w:r>
            <w:r w:rsidRPr="32273949">
              <w:rPr>
                <w:rFonts w:cs="Arial"/>
                <w:sz w:val="22"/>
                <w:szCs w:val="22"/>
                <w:highlight w:val="lightGray"/>
                <w:lang w:val="en-US"/>
              </w:rPr>
              <w:t xml:space="preserve">per </w:t>
            </w:r>
            <w:r w:rsidR="00E83B50">
              <w:rPr>
                <w:rFonts w:cs="Arial"/>
                <w:sz w:val="22"/>
                <w:szCs w:val="22"/>
                <w:highlight w:val="lightGray"/>
                <w:lang w:val="en-US"/>
              </w:rPr>
              <w:t>claim</w:t>
            </w:r>
            <w:r w:rsidRPr="32273949">
              <w:rPr>
                <w:rFonts w:cs="Arial"/>
                <w:sz w:val="22"/>
                <w:szCs w:val="22"/>
                <w:highlight w:val="lightGray"/>
                <w:lang w:val="en-US"/>
              </w:rPr>
              <w:t>/aggregate, inclusive of defense costs</w:t>
            </w:r>
            <w:r w:rsidRPr="32273949">
              <w:rPr>
                <w:rFonts w:cs="Arial"/>
                <w:sz w:val="22"/>
                <w:szCs w:val="22"/>
                <w:highlight w:val="lightGray"/>
              </w:rPr>
              <w:t>.</w:t>
            </w:r>
            <w:r w:rsidR="00526659" w:rsidRPr="32273949">
              <w:rPr>
                <w:rFonts w:cs="Arial"/>
                <w:sz w:val="22"/>
                <w:szCs w:val="22"/>
                <w:highlight w:val="lightGray"/>
              </w:rPr>
              <w:t xml:space="preserve"> </w:t>
            </w:r>
            <w:r w:rsidRPr="32273949">
              <w:rPr>
                <w:rFonts w:cs="Arial"/>
                <w:sz w:val="22"/>
                <w:szCs w:val="22"/>
                <w:highlight w:val="lightGray"/>
                <w:lang w:val="en-US"/>
              </w:rPr>
              <w:t xml:space="preserve">If coverage is written on a claims made basis, it should include extended reporting conditions of no less than three (3) years </w:t>
            </w:r>
            <w:r w:rsidR="00E83B50">
              <w:rPr>
                <w:rFonts w:cs="Arial"/>
                <w:sz w:val="22"/>
                <w:szCs w:val="22"/>
                <w:highlight w:val="lightGray"/>
                <w:lang w:val="en-US"/>
              </w:rPr>
              <w:t xml:space="preserve">after </w:t>
            </w:r>
            <w:r w:rsidRPr="32273949">
              <w:rPr>
                <w:rFonts w:cs="Arial"/>
                <w:sz w:val="22"/>
                <w:szCs w:val="22"/>
                <w:highlight w:val="lightGray"/>
                <w:lang w:val="en-US"/>
              </w:rPr>
              <w:t>the policy is cancelled.</w:t>
            </w:r>
            <w:r w:rsidR="00526659" w:rsidRPr="32273949">
              <w:rPr>
                <w:rFonts w:cs="Arial"/>
                <w:sz w:val="22"/>
                <w:szCs w:val="22"/>
                <w:highlight w:val="lightGray"/>
                <w:lang w:val="en-US"/>
              </w:rPr>
              <w:t xml:space="preserve"> </w:t>
            </w:r>
            <w:r w:rsidRPr="32273949">
              <w:rPr>
                <w:rFonts w:cs="Arial"/>
                <w:sz w:val="22"/>
                <w:szCs w:val="22"/>
                <w:highlight w:val="lightGray"/>
                <w:lang w:val="en-US"/>
              </w:rPr>
              <w:t>Coverage shall be extended to include network security/privacy liability including: (i) computer or network systems attack</w:t>
            </w:r>
            <w:r w:rsidR="00893487" w:rsidRPr="32273949">
              <w:rPr>
                <w:rFonts w:cs="Arial"/>
                <w:sz w:val="22"/>
                <w:szCs w:val="22"/>
                <w:highlight w:val="lightGray"/>
                <w:lang w:val="en-US"/>
              </w:rPr>
              <w:t>;</w:t>
            </w:r>
            <w:r w:rsidRPr="32273949">
              <w:rPr>
                <w:rFonts w:cs="Arial"/>
                <w:sz w:val="22"/>
                <w:szCs w:val="22"/>
                <w:highlight w:val="lightGray"/>
                <w:lang w:val="en-US"/>
              </w:rPr>
              <w:t xml:space="preserve"> (ii) denial or loss of service</w:t>
            </w:r>
            <w:r w:rsidR="00893487" w:rsidRPr="32273949">
              <w:rPr>
                <w:rFonts w:cs="Arial"/>
                <w:sz w:val="22"/>
                <w:szCs w:val="22"/>
                <w:highlight w:val="lightGray"/>
                <w:lang w:val="en-US"/>
              </w:rPr>
              <w:t>;</w:t>
            </w:r>
            <w:r w:rsidRPr="32273949">
              <w:rPr>
                <w:rFonts w:cs="Arial"/>
                <w:sz w:val="22"/>
                <w:szCs w:val="22"/>
                <w:highlight w:val="lightGray"/>
                <w:lang w:val="en-US"/>
              </w:rPr>
              <w:t xml:space="preserve"> (iii) introduction, implementation or spread of malicious software code</w:t>
            </w:r>
            <w:r w:rsidR="00893487" w:rsidRPr="32273949">
              <w:rPr>
                <w:rFonts w:cs="Arial"/>
                <w:sz w:val="22"/>
                <w:szCs w:val="22"/>
                <w:highlight w:val="lightGray"/>
                <w:lang w:val="en-US"/>
              </w:rPr>
              <w:t>;</w:t>
            </w:r>
            <w:r w:rsidRPr="32273949">
              <w:rPr>
                <w:rFonts w:cs="Arial"/>
                <w:sz w:val="22"/>
                <w:szCs w:val="22"/>
                <w:highlight w:val="lightGray"/>
                <w:lang w:val="en-US"/>
              </w:rPr>
              <w:t xml:space="preserve"> (iv) unauthorized access and use of computer systems</w:t>
            </w:r>
            <w:r w:rsidR="00893487" w:rsidRPr="32273949">
              <w:rPr>
                <w:rFonts w:cs="Arial"/>
                <w:sz w:val="22"/>
                <w:szCs w:val="22"/>
                <w:highlight w:val="lightGray"/>
                <w:lang w:val="en-US"/>
              </w:rPr>
              <w:t>;</w:t>
            </w:r>
            <w:r w:rsidRPr="32273949">
              <w:rPr>
                <w:rFonts w:cs="Arial"/>
                <w:sz w:val="22"/>
                <w:szCs w:val="22"/>
                <w:highlight w:val="lightGray"/>
                <w:lang w:val="en-US"/>
              </w:rPr>
              <w:t xml:space="preserve"> (v) privacy liability and (vi) breach response coverage.</w:t>
            </w:r>
            <w:r w:rsidR="00526659" w:rsidRPr="32273949">
              <w:rPr>
                <w:rFonts w:cs="Arial"/>
                <w:sz w:val="22"/>
                <w:szCs w:val="22"/>
                <w:highlight w:val="lightGray"/>
                <w:lang w:val="en-US"/>
              </w:rPr>
              <w:t xml:space="preserve"> </w:t>
            </w:r>
            <w:r w:rsidRPr="32273949">
              <w:rPr>
                <w:rFonts w:cs="Arial"/>
                <w:sz w:val="22"/>
                <w:szCs w:val="22"/>
                <w:highlight w:val="lightGray"/>
                <w:lang w:val="en-US"/>
              </w:rPr>
              <w:t>Coverage must be maintained for a period of at least three (3) years after termination of the Agreement.</w:t>
            </w:r>
          </w:p>
          <w:p w14:paraId="74EA9655" w14:textId="222DC0AF" w:rsidR="00827B98" w:rsidRPr="00C403E4" w:rsidRDefault="00827B98" w:rsidP="00182D9E">
            <w:pPr>
              <w:pStyle w:val="CommentText"/>
              <w:spacing w:after="240"/>
              <w:ind w:left="59" w:right="149"/>
              <w:rPr>
                <w:rFonts w:ascii="Arial" w:hAnsi="Arial" w:cs="Arial"/>
                <w:color w:val="2E74B5" w:themeColor="accent1" w:themeShade="BF"/>
                <w:sz w:val="22"/>
                <w:szCs w:val="22"/>
              </w:rPr>
            </w:pPr>
            <w:r w:rsidRPr="00C403E4">
              <w:rPr>
                <w:rFonts w:ascii="Arial" w:hAnsi="Arial" w:cs="Arial"/>
                <w:color w:val="2E74B5" w:themeColor="accent1" w:themeShade="BF"/>
                <w:sz w:val="22"/>
                <w:szCs w:val="22"/>
                <w:u w:val="single"/>
              </w:rPr>
              <w:t>Guidance</w:t>
            </w:r>
            <w:r w:rsidR="005D7AC7">
              <w:rPr>
                <w:rFonts w:ascii="Arial" w:hAnsi="Arial" w:cs="Arial"/>
                <w:color w:val="2E74B5" w:themeColor="accent1" w:themeShade="BF"/>
                <w:sz w:val="22"/>
                <w:szCs w:val="22"/>
              </w:rPr>
              <w:t>:</w:t>
            </w:r>
          </w:p>
          <w:p w14:paraId="53107C69" w14:textId="021A7EF3" w:rsidR="00827B98" w:rsidRPr="00C403E4" w:rsidRDefault="00827B98" w:rsidP="00182D9E">
            <w:pPr>
              <w:pStyle w:val="CommentText"/>
              <w:spacing w:after="240"/>
              <w:ind w:left="59" w:right="149"/>
              <w:rPr>
                <w:rFonts w:ascii="Arial" w:hAnsi="Arial" w:cs="Arial"/>
                <w:color w:val="2E74B5" w:themeColor="accent1" w:themeShade="BF"/>
                <w:sz w:val="22"/>
                <w:szCs w:val="22"/>
              </w:rPr>
            </w:pPr>
            <w:r w:rsidRPr="00C403E4">
              <w:rPr>
                <w:rFonts w:ascii="Arial" w:hAnsi="Arial" w:cs="Arial"/>
                <w:color w:val="2E74B5" w:themeColor="accent1" w:themeShade="BF"/>
                <w:sz w:val="22"/>
                <w:szCs w:val="22"/>
              </w:rPr>
              <w:t xml:space="preserve">Unless </w:t>
            </w:r>
            <w:r w:rsidR="00053213">
              <w:rPr>
                <w:rFonts w:ascii="Arial" w:hAnsi="Arial" w:cs="Arial"/>
                <w:color w:val="2E74B5" w:themeColor="accent1" w:themeShade="BF"/>
                <w:sz w:val="22"/>
                <w:szCs w:val="22"/>
              </w:rPr>
              <w:t xml:space="preserve">a </w:t>
            </w:r>
            <w:r w:rsidRPr="00C403E4">
              <w:rPr>
                <w:rFonts w:ascii="Arial" w:hAnsi="Arial" w:cs="Arial"/>
                <w:color w:val="2E74B5" w:themeColor="accent1" w:themeShade="BF"/>
                <w:sz w:val="22"/>
                <w:szCs w:val="22"/>
              </w:rPr>
              <w:t>cyber insurance provision is included in the underlying agreement, this clause can</w:t>
            </w:r>
            <w:r w:rsidR="005D7AC7">
              <w:rPr>
                <w:rFonts w:ascii="Arial" w:hAnsi="Arial" w:cs="Arial"/>
                <w:color w:val="2E74B5" w:themeColor="accent1" w:themeShade="BF"/>
                <w:sz w:val="22"/>
                <w:szCs w:val="22"/>
              </w:rPr>
              <w:t>not be deleted in its entirety.</w:t>
            </w:r>
          </w:p>
          <w:p w14:paraId="55493F2F" w14:textId="337C28EE" w:rsidR="00827B98" w:rsidRPr="00C403E4" w:rsidRDefault="00827B98" w:rsidP="00182D9E">
            <w:pPr>
              <w:pStyle w:val="CommentText"/>
              <w:spacing w:after="240"/>
              <w:ind w:left="59" w:right="149"/>
              <w:rPr>
                <w:rFonts w:ascii="Arial" w:hAnsi="Arial" w:cs="Arial"/>
                <w:color w:val="2E74B5" w:themeColor="accent1" w:themeShade="BF"/>
                <w:sz w:val="22"/>
                <w:szCs w:val="22"/>
              </w:rPr>
            </w:pPr>
            <w:r w:rsidRPr="00C403E4">
              <w:rPr>
                <w:rFonts w:ascii="Arial" w:hAnsi="Arial" w:cs="Arial"/>
                <w:color w:val="2E74B5" w:themeColor="accent1" w:themeShade="BF"/>
                <w:sz w:val="22"/>
                <w:szCs w:val="22"/>
              </w:rPr>
              <w:t>Any exceptions to the approved deviations must be approved by TPRM and the business stakeholder.</w:t>
            </w:r>
          </w:p>
          <w:p w14:paraId="6B4F669F" w14:textId="7B712769" w:rsidR="00827B98" w:rsidRPr="00C403E4" w:rsidRDefault="00827B98" w:rsidP="00182D9E">
            <w:pPr>
              <w:tabs>
                <w:tab w:val="left" w:pos="2916"/>
              </w:tabs>
              <w:spacing w:after="240" w:line="240" w:lineRule="auto"/>
              <w:ind w:left="59" w:right="149"/>
              <w:jc w:val="both"/>
              <w:rPr>
                <w:rFonts w:ascii="Arial" w:hAnsi="Arial" w:cs="Arial"/>
                <w:color w:val="2E74B5" w:themeColor="accent1" w:themeShade="BF"/>
              </w:rPr>
            </w:pPr>
            <w:r w:rsidRPr="00C403E4">
              <w:rPr>
                <w:rFonts w:ascii="Arial" w:hAnsi="Arial" w:cs="Arial"/>
                <w:color w:val="2E74B5" w:themeColor="accent1" w:themeShade="BF"/>
                <w:highlight w:val="yellow"/>
              </w:rPr>
              <w:t>For the minimum limit amount</w:t>
            </w:r>
            <w:r w:rsidRPr="00C403E4">
              <w:rPr>
                <w:rFonts w:ascii="Arial" w:hAnsi="Arial" w:cs="Arial"/>
                <w:color w:val="2E74B5" w:themeColor="accent1" w:themeShade="BF"/>
              </w:rPr>
              <w:t>, revise based on local currency and gl</w:t>
            </w:r>
            <w:r w:rsidR="00526659">
              <w:rPr>
                <w:rFonts w:ascii="Arial" w:hAnsi="Arial" w:cs="Arial"/>
                <w:color w:val="2E74B5" w:themeColor="accent1" w:themeShade="BF"/>
              </w:rPr>
              <w:t>obal cyber insurance standards.</w:t>
            </w:r>
          </w:p>
          <w:p w14:paraId="6020E4F6" w14:textId="77777777" w:rsidR="00827B98" w:rsidRPr="00C403E4" w:rsidRDefault="00827B98" w:rsidP="00182D9E">
            <w:pPr>
              <w:tabs>
                <w:tab w:val="left" w:pos="2916"/>
              </w:tabs>
              <w:spacing w:after="240" w:line="240" w:lineRule="auto"/>
              <w:ind w:left="59" w:right="149"/>
              <w:contextualSpacing/>
              <w:jc w:val="both"/>
              <w:rPr>
                <w:rFonts w:ascii="Arial" w:hAnsi="Arial" w:cs="Arial"/>
                <w:color w:val="2E74B5" w:themeColor="accent1" w:themeShade="BF"/>
              </w:rPr>
            </w:pPr>
            <w:r w:rsidRPr="00C403E4">
              <w:rPr>
                <w:rFonts w:ascii="Arial" w:hAnsi="Arial" w:cs="Arial"/>
                <w:color w:val="2E74B5" w:themeColor="accent1" w:themeShade="BF"/>
                <w:u w:val="single"/>
              </w:rPr>
              <w:t>Current minimum requirement is $10m as set by Global Security team</w:t>
            </w:r>
            <w:r w:rsidRPr="00C403E4">
              <w:rPr>
                <w:rFonts w:ascii="Arial" w:hAnsi="Arial" w:cs="Arial"/>
                <w:color w:val="2E74B5" w:themeColor="accent1" w:themeShade="BF"/>
              </w:rPr>
              <w:t>.</w:t>
            </w:r>
          </w:p>
          <w:p w14:paraId="7B64F1F0" w14:textId="4859E464" w:rsidR="00827B98" w:rsidRDefault="00827B98" w:rsidP="00182D9E">
            <w:pPr>
              <w:spacing w:after="240" w:line="240" w:lineRule="auto"/>
              <w:ind w:left="59" w:right="149"/>
              <w:contextualSpacing/>
              <w:jc w:val="both"/>
              <w:rPr>
                <w:rFonts w:ascii="Arial" w:hAnsi="Arial" w:cs="Arial"/>
                <w:color w:val="2E74B5" w:themeColor="accent1" w:themeShade="BF"/>
              </w:rPr>
            </w:pPr>
            <w:r w:rsidRPr="00C403E4">
              <w:rPr>
                <w:rFonts w:ascii="Arial" w:hAnsi="Arial" w:cs="Arial"/>
                <w:color w:val="2E74B5" w:themeColor="accent1" w:themeShade="BF"/>
              </w:rPr>
              <w:t>Reason for pushback – Vendor may not have cyber coverage or may n</w:t>
            </w:r>
            <w:r w:rsidR="00526659">
              <w:rPr>
                <w:rFonts w:ascii="Arial" w:hAnsi="Arial" w:cs="Arial"/>
                <w:color w:val="2E74B5" w:themeColor="accent1" w:themeShade="BF"/>
              </w:rPr>
              <w:t>ot have coverage to this limit.</w:t>
            </w:r>
          </w:p>
          <w:p w14:paraId="414C3C61" w14:textId="77777777" w:rsidR="00847B58" w:rsidRPr="00C403E4" w:rsidRDefault="00847B58" w:rsidP="00182D9E">
            <w:pPr>
              <w:spacing w:after="240" w:line="240" w:lineRule="auto"/>
              <w:ind w:left="59" w:right="149"/>
              <w:contextualSpacing/>
              <w:jc w:val="both"/>
              <w:rPr>
                <w:rFonts w:ascii="Arial" w:hAnsi="Arial" w:cs="Arial"/>
                <w:color w:val="2E74B5" w:themeColor="accent1" w:themeShade="BF"/>
              </w:rPr>
            </w:pPr>
          </w:p>
          <w:p w14:paraId="6AA288E2" w14:textId="0EFD1F8A" w:rsidR="00827B98" w:rsidRPr="00C403E4" w:rsidRDefault="00827B98" w:rsidP="00182D9E">
            <w:pPr>
              <w:tabs>
                <w:tab w:val="left" w:pos="2916"/>
              </w:tabs>
              <w:spacing w:after="240" w:line="240" w:lineRule="auto"/>
              <w:ind w:left="59" w:right="149"/>
              <w:contextualSpacing/>
              <w:jc w:val="both"/>
              <w:rPr>
                <w:rFonts w:ascii="Arial" w:hAnsi="Arial" w:cs="Arial"/>
                <w:color w:val="2E74B5" w:themeColor="accent1" w:themeShade="BF"/>
              </w:rPr>
            </w:pPr>
            <w:r w:rsidRPr="00C403E4">
              <w:rPr>
                <w:rFonts w:ascii="Arial" w:hAnsi="Arial" w:cs="Arial"/>
                <w:color w:val="2E74B5" w:themeColor="accent1" w:themeShade="BF"/>
              </w:rPr>
              <w:t xml:space="preserve">Approved exceptions are as follows based on vendor risk rating described in the </w:t>
            </w:r>
            <w:r w:rsidR="00F33EAA">
              <w:rPr>
                <w:rFonts w:ascii="Arial" w:hAnsi="Arial" w:cs="Arial"/>
                <w:color w:val="2E74B5" w:themeColor="accent1" w:themeShade="BF"/>
              </w:rPr>
              <w:t xml:space="preserve">Vendor </w:t>
            </w:r>
            <w:r w:rsidRPr="00C403E4">
              <w:rPr>
                <w:rFonts w:ascii="Arial" w:hAnsi="Arial" w:cs="Arial"/>
                <w:color w:val="2E74B5" w:themeColor="accent1" w:themeShade="BF"/>
              </w:rPr>
              <w:t xml:space="preserve">C2P </w:t>
            </w:r>
            <w:r w:rsidR="00F33EAA">
              <w:rPr>
                <w:rFonts w:ascii="Arial" w:hAnsi="Arial" w:cs="Arial"/>
                <w:color w:val="2E74B5" w:themeColor="accent1" w:themeShade="BF"/>
              </w:rPr>
              <w:t xml:space="preserve">DPA </w:t>
            </w:r>
            <w:r w:rsidRPr="00C403E4">
              <w:rPr>
                <w:rFonts w:ascii="Arial" w:hAnsi="Arial" w:cs="Arial"/>
                <w:color w:val="2E74B5" w:themeColor="accent1" w:themeShade="BF"/>
              </w:rPr>
              <w:t>Playbook:</w:t>
            </w:r>
          </w:p>
          <w:p w14:paraId="1E4C04B4" w14:textId="48C4E619" w:rsidR="00827B98" w:rsidRPr="00C403E4" w:rsidRDefault="00827B98" w:rsidP="00182D9E">
            <w:pPr>
              <w:pStyle w:val="CommentText"/>
              <w:spacing w:after="240"/>
              <w:ind w:left="59" w:right="149"/>
              <w:rPr>
                <w:rFonts w:ascii="Arial" w:hAnsi="Arial" w:cs="Arial"/>
                <w:color w:val="2E74B5" w:themeColor="accent1" w:themeShade="BF"/>
                <w:sz w:val="22"/>
                <w:szCs w:val="22"/>
              </w:rPr>
            </w:pPr>
            <w:r w:rsidRPr="00C403E4">
              <w:rPr>
                <w:rFonts w:ascii="Arial" w:hAnsi="Arial" w:cs="Arial"/>
                <w:b/>
                <w:color w:val="2E74B5" w:themeColor="accent1" w:themeShade="BF"/>
                <w:sz w:val="22"/>
                <w:szCs w:val="22"/>
              </w:rPr>
              <w:lastRenderedPageBreak/>
              <w:t>High Risk Processor:</w:t>
            </w:r>
            <w:r w:rsidR="00526659">
              <w:rPr>
                <w:rFonts w:ascii="Arial" w:hAnsi="Arial" w:cs="Arial"/>
                <w:color w:val="2E74B5" w:themeColor="accent1" w:themeShade="BF"/>
                <w:sz w:val="22"/>
                <w:szCs w:val="22"/>
              </w:rPr>
              <w:t xml:space="preserve"> </w:t>
            </w:r>
            <w:r w:rsidR="001A4B9E">
              <w:rPr>
                <w:rFonts w:ascii="Arial" w:hAnsi="Arial" w:cs="Arial"/>
                <w:color w:val="2E74B5" w:themeColor="accent1" w:themeShade="BF"/>
                <w:sz w:val="22"/>
                <w:szCs w:val="22"/>
              </w:rPr>
              <w:t>at least $10m Cyber</w:t>
            </w:r>
          </w:p>
          <w:p w14:paraId="41CB2A6C" w14:textId="7FBE0DF5" w:rsidR="00827B98" w:rsidRPr="00C403E4" w:rsidRDefault="00827B98" w:rsidP="00182D9E">
            <w:pPr>
              <w:pStyle w:val="CommentText"/>
              <w:spacing w:after="240"/>
              <w:ind w:left="59" w:right="149"/>
              <w:rPr>
                <w:rFonts w:ascii="Arial" w:hAnsi="Arial" w:cs="Arial"/>
                <w:color w:val="2E74B5" w:themeColor="accent1" w:themeShade="BF"/>
                <w:sz w:val="22"/>
                <w:szCs w:val="22"/>
              </w:rPr>
            </w:pPr>
            <w:r w:rsidRPr="00C403E4">
              <w:rPr>
                <w:rFonts w:ascii="Arial" w:hAnsi="Arial" w:cs="Arial"/>
                <w:b/>
                <w:color w:val="2E74B5" w:themeColor="accent1" w:themeShade="BF"/>
                <w:sz w:val="22"/>
                <w:szCs w:val="22"/>
              </w:rPr>
              <w:t>Medium Risk Processor:</w:t>
            </w:r>
            <w:r w:rsidR="00526659">
              <w:rPr>
                <w:rFonts w:ascii="Arial" w:hAnsi="Arial" w:cs="Arial"/>
                <w:color w:val="2E74B5" w:themeColor="accent1" w:themeShade="BF"/>
                <w:sz w:val="22"/>
                <w:szCs w:val="22"/>
              </w:rPr>
              <w:t xml:space="preserve"> </w:t>
            </w:r>
            <w:r w:rsidR="001A4B9E">
              <w:rPr>
                <w:rFonts w:ascii="Arial" w:hAnsi="Arial" w:cs="Arial"/>
                <w:color w:val="2E74B5" w:themeColor="accent1" w:themeShade="BF"/>
                <w:sz w:val="22"/>
                <w:szCs w:val="22"/>
              </w:rPr>
              <w:t>at least $5m Cyber</w:t>
            </w:r>
          </w:p>
          <w:p w14:paraId="6B739E0B" w14:textId="2A9E4455" w:rsidR="00827B98" w:rsidRPr="000437DD" w:rsidRDefault="00827B98" w:rsidP="00061E7D">
            <w:pPr>
              <w:pStyle w:val="CommentText"/>
              <w:spacing w:after="240"/>
              <w:ind w:left="59" w:right="99"/>
              <w:rPr>
                <w:rFonts w:ascii="Arial" w:hAnsi="Arial" w:cs="Arial"/>
                <w:sz w:val="22"/>
                <w:szCs w:val="22"/>
                <w:lang w:eastAsia="zh-CN"/>
              </w:rPr>
            </w:pPr>
            <w:r w:rsidRPr="00C403E4">
              <w:rPr>
                <w:rFonts w:ascii="Arial" w:hAnsi="Arial" w:cs="Arial"/>
                <w:b/>
                <w:color w:val="2E74B5" w:themeColor="accent1" w:themeShade="BF"/>
                <w:sz w:val="22"/>
                <w:szCs w:val="22"/>
              </w:rPr>
              <w:t>Low Risk Processor:</w:t>
            </w:r>
            <w:r w:rsidR="00526659">
              <w:rPr>
                <w:rFonts w:ascii="Arial" w:hAnsi="Arial" w:cs="Arial"/>
                <w:color w:val="2E74B5" w:themeColor="accent1" w:themeShade="BF"/>
                <w:sz w:val="22"/>
                <w:szCs w:val="22"/>
              </w:rPr>
              <w:t xml:space="preserve"> </w:t>
            </w:r>
            <w:r w:rsidRPr="00C403E4">
              <w:rPr>
                <w:rFonts w:ascii="Arial" w:hAnsi="Arial" w:cs="Arial"/>
                <w:color w:val="2E74B5" w:themeColor="accent1" w:themeShade="BF"/>
                <w:sz w:val="22"/>
                <w:szCs w:val="22"/>
              </w:rPr>
              <w:t>at least $1m Cyber</w:t>
            </w:r>
          </w:p>
        </w:tc>
        <w:tc>
          <w:tcPr>
            <w:tcW w:w="10091" w:type="dxa"/>
            <w:tcBorders>
              <w:top w:val="single" w:sz="6" w:space="0" w:color="auto"/>
              <w:left w:val="single" w:sz="6" w:space="0" w:color="auto"/>
              <w:bottom w:val="single" w:sz="6" w:space="0" w:color="auto"/>
              <w:right w:val="single" w:sz="6" w:space="0" w:color="auto"/>
            </w:tcBorders>
          </w:tcPr>
          <w:p w14:paraId="51425774" w14:textId="20F0DBFD" w:rsidR="00827B98" w:rsidRPr="000437DD" w:rsidRDefault="00827B98" w:rsidP="00061E7D">
            <w:pPr>
              <w:spacing w:after="240" w:line="240" w:lineRule="auto"/>
              <w:ind w:left="121" w:right="77"/>
              <w:jc w:val="both"/>
              <w:textAlignment w:val="baseline"/>
              <w:rPr>
                <w:rFonts w:ascii="Arial" w:eastAsia="Times New Roman" w:hAnsi="Arial" w:cs="Arial"/>
              </w:rPr>
            </w:pPr>
            <w:r w:rsidRPr="000437DD">
              <w:rPr>
                <w:rFonts w:ascii="Arial" w:eastAsia="Times New Roman" w:hAnsi="Arial" w:cs="Arial"/>
              </w:rPr>
              <w:lastRenderedPageBreak/>
              <w:t>[Not in Gallagher as Recipient DPA.]</w:t>
            </w:r>
          </w:p>
          <w:p w14:paraId="07E92DC4" w14:textId="31CE245F" w:rsidR="00827B98" w:rsidRPr="00C403E4" w:rsidRDefault="00827B98" w:rsidP="00061E7D">
            <w:pPr>
              <w:pStyle w:val="CommentText"/>
              <w:spacing w:after="240"/>
              <w:ind w:left="103" w:right="99"/>
              <w:rPr>
                <w:rFonts w:ascii="Arial" w:hAnsi="Arial" w:cs="Arial"/>
                <w:color w:val="2E74B5" w:themeColor="accent1" w:themeShade="BF"/>
                <w:sz w:val="22"/>
                <w:szCs w:val="22"/>
              </w:rPr>
            </w:pPr>
            <w:r w:rsidRPr="00C403E4">
              <w:rPr>
                <w:rFonts w:ascii="Arial" w:hAnsi="Arial" w:cs="Arial"/>
                <w:color w:val="2E74B5" w:themeColor="accent1" w:themeShade="BF"/>
                <w:sz w:val="22"/>
                <w:szCs w:val="22"/>
                <w:u w:val="single"/>
              </w:rPr>
              <w:t>Guidance</w:t>
            </w:r>
            <w:r w:rsidR="005D7AC7">
              <w:rPr>
                <w:rFonts w:ascii="Arial" w:hAnsi="Arial" w:cs="Arial"/>
                <w:color w:val="2E74B5" w:themeColor="accent1" w:themeShade="BF"/>
                <w:sz w:val="22"/>
                <w:szCs w:val="22"/>
              </w:rPr>
              <w:t>:</w:t>
            </w:r>
          </w:p>
          <w:p w14:paraId="4D82FA37" w14:textId="2685739C" w:rsidR="00827B98" w:rsidRPr="000437DD" w:rsidRDefault="00827B98" w:rsidP="00061E7D">
            <w:pPr>
              <w:pStyle w:val="CommentText"/>
              <w:spacing w:after="240"/>
              <w:ind w:left="103" w:right="99"/>
              <w:rPr>
                <w:rFonts w:ascii="Arial" w:eastAsia="Times New Roman" w:hAnsi="Arial" w:cs="Arial"/>
                <w:sz w:val="22"/>
                <w:szCs w:val="22"/>
                <w:highlight w:val="yellow"/>
              </w:rPr>
            </w:pPr>
            <w:r w:rsidRPr="00C403E4">
              <w:rPr>
                <w:rFonts w:ascii="Arial" w:eastAsia="Times New Roman" w:hAnsi="Arial" w:cs="Arial"/>
                <w:color w:val="2E74B5" w:themeColor="accent1" w:themeShade="BF"/>
                <w:sz w:val="22"/>
                <w:szCs w:val="22"/>
              </w:rPr>
              <w:t xml:space="preserve">If the vendor requests </w:t>
            </w:r>
            <w:r w:rsidRPr="005B0141">
              <w:rPr>
                <w:rFonts w:ascii="Arial" w:eastAsia="Times New Roman" w:hAnsi="Arial" w:cs="Arial"/>
                <w:color w:val="2E74B5" w:themeColor="accent1" w:themeShade="BF"/>
                <w:sz w:val="22"/>
                <w:szCs w:val="22"/>
              </w:rPr>
              <w:t xml:space="preserve">Gallagher have cyber insurance, either in the DPA or in the underlying agreement, </w:t>
            </w:r>
            <w:r w:rsidR="005B0141" w:rsidRPr="005B0141">
              <w:rPr>
                <w:rFonts w:ascii="Arial" w:eastAsia="Times New Roman" w:hAnsi="Arial" w:cs="Arial"/>
                <w:color w:val="2E74B5" w:themeColor="accent1" w:themeShade="BF"/>
                <w:sz w:val="22"/>
                <w:szCs w:val="22"/>
              </w:rPr>
              <w:t>reach out to your applicable BISO or TPRM to determine the appropriate cyber insurance amount.</w:t>
            </w:r>
          </w:p>
        </w:tc>
      </w:tr>
      <w:tr w:rsidR="00E461C1" w:rsidRPr="000437DD" w14:paraId="21814C96" w14:textId="77777777" w:rsidTr="5DED8AFC">
        <w:trPr>
          <w:trHeight w:val="300"/>
        </w:trPr>
        <w:tc>
          <w:tcPr>
            <w:tcW w:w="22141" w:type="dxa"/>
            <w:gridSpan w:val="3"/>
            <w:tcBorders>
              <w:top w:val="single" w:sz="6" w:space="0" w:color="auto"/>
              <w:left w:val="single" w:sz="6" w:space="0" w:color="auto"/>
              <w:bottom w:val="single" w:sz="6" w:space="0" w:color="auto"/>
            </w:tcBorders>
            <w:shd w:val="clear" w:color="auto" w:fill="FFF2CC" w:themeFill="accent4" w:themeFillTint="33"/>
          </w:tcPr>
          <w:p w14:paraId="5817C547" w14:textId="213E0AEF" w:rsidR="00E461C1" w:rsidRPr="000437DD" w:rsidRDefault="00E461C1" w:rsidP="00061E7D">
            <w:pPr>
              <w:spacing w:after="240" w:line="240" w:lineRule="auto"/>
              <w:ind w:left="121" w:right="77"/>
              <w:jc w:val="both"/>
              <w:textAlignment w:val="baseline"/>
              <w:rPr>
                <w:rFonts w:ascii="Arial" w:eastAsia="Times New Roman" w:hAnsi="Arial" w:cs="Arial"/>
                <w:highlight w:val="yellow"/>
              </w:rPr>
            </w:pPr>
            <w:r w:rsidRPr="000437DD">
              <w:rPr>
                <w:rStyle w:val="normaltextrun"/>
                <w:rFonts w:ascii="Arial" w:hAnsi="Arial" w:cs="Arial"/>
                <w:b/>
                <w:bCs/>
                <w:caps/>
                <w:lang w:val="en-GB"/>
              </w:rPr>
              <w:t>RETURN AND DELETION OF INFORMATION</w:t>
            </w:r>
            <w:bookmarkStart w:id="18" w:name="_12"/>
            <w:bookmarkEnd w:id="18"/>
          </w:p>
        </w:tc>
      </w:tr>
      <w:tr w:rsidR="00D76236" w:rsidRPr="000437DD" w14:paraId="6F8EE866"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2AC581E6" w14:textId="4A323A19" w:rsidR="00827B98" w:rsidRPr="000437DD" w:rsidRDefault="00827B98" w:rsidP="00061E7D">
            <w:pPr>
              <w:pStyle w:val="paragraph"/>
              <w:spacing w:before="0" w:beforeAutospacing="0" w:after="240" w:afterAutospacing="0"/>
              <w:ind w:left="82" w:right="121"/>
              <w:jc w:val="both"/>
              <w:textAlignment w:val="baseline"/>
              <w:rPr>
                <w:rFonts w:ascii="Arial" w:hAnsi="Arial" w:cs="Arial"/>
                <w:b/>
                <w:bCs/>
                <w:caps/>
                <w:sz w:val="22"/>
                <w:szCs w:val="22"/>
              </w:rPr>
            </w:pPr>
            <w:r w:rsidRPr="000437DD">
              <w:rPr>
                <w:rStyle w:val="findhit"/>
                <w:rFonts w:ascii="Arial" w:hAnsi="Arial" w:cs="Arial"/>
                <w:b/>
                <w:bCs/>
                <w:caps/>
                <w:sz w:val="22"/>
                <w:szCs w:val="22"/>
                <w:lang w:val="en-GB"/>
              </w:rPr>
              <w:t>RETURN</w:t>
            </w:r>
            <w:r w:rsidRPr="000437DD">
              <w:rPr>
                <w:rStyle w:val="normaltextrun"/>
                <w:rFonts w:ascii="Arial" w:hAnsi="Arial" w:cs="Arial"/>
                <w:b/>
                <w:bCs/>
                <w:caps/>
                <w:sz w:val="22"/>
                <w:szCs w:val="22"/>
                <w:lang w:val="en-GB"/>
              </w:rPr>
              <w:t xml:space="preserve"> AND DELETION OF INFORMATION</w:t>
            </w:r>
          </w:p>
          <w:p w14:paraId="7897C245" w14:textId="7232D284"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Style w:val="normaltextrun"/>
                <w:rFonts w:ascii="Arial" w:hAnsi="Arial" w:cs="Arial"/>
                <w:i/>
                <w:iCs/>
                <w:sz w:val="22"/>
                <w:szCs w:val="22"/>
                <w:lang w:val="en-GB"/>
              </w:rPr>
              <w:t>Timeframe</w:t>
            </w:r>
          </w:p>
        </w:tc>
        <w:tc>
          <w:tcPr>
            <w:tcW w:w="10181" w:type="dxa"/>
            <w:tcBorders>
              <w:top w:val="single" w:sz="6" w:space="0" w:color="auto"/>
              <w:left w:val="single" w:sz="6" w:space="0" w:color="auto"/>
              <w:bottom w:val="single" w:sz="6" w:space="0" w:color="auto"/>
              <w:right w:val="single" w:sz="6" w:space="0" w:color="auto"/>
            </w:tcBorders>
          </w:tcPr>
          <w:p w14:paraId="1D2289D2" w14:textId="18D44ED2" w:rsidR="00827B98" w:rsidRPr="00C403E4" w:rsidRDefault="00827B98" w:rsidP="00061E7D">
            <w:pPr>
              <w:pStyle w:val="Heading2"/>
              <w:numPr>
                <w:ilvl w:val="0"/>
                <w:numId w:val="0"/>
              </w:numPr>
              <w:ind w:left="59" w:right="149"/>
              <w:rPr>
                <w:rFonts w:cs="Arial"/>
                <w:sz w:val="22"/>
                <w:szCs w:val="22"/>
                <w:highlight w:val="lightGray"/>
              </w:rPr>
            </w:pPr>
            <w:r w:rsidRPr="000437DD">
              <w:rPr>
                <w:rFonts w:cs="Arial"/>
                <w:sz w:val="22"/>
                <w:szCs w:val="22"/>
              </w:rPr>
              <w:t>12.1</w:t>
            </w:r>
            <w:r w:rsidR="00057873">
              <w:rPr>
                <w:rFonts w:cs="Arial"/>
                <w:sz w:val="22"/>
                <w:szCs w:val="22"/>
              </w:rPr>
              <w:t xml:space="preserve"> </w:t>
            </w:r>
            <w:bookmarkStart w:id="19" w:name="_Ref109816122"/>
            <w:r w:rsidRPr="00C403E4">
              <w:rPr>
                <w:rFonts w:cs="Arial"/>
                <w:sz w:val="22"/>
                <w:szCs w:val="22"/>
                <w:highlight w:val="lightGray"/>
              </w:rPr>
              <w:t xml:space="preserve">Subject to </w:t>
            </w:r>
            <w:r w:rsidR="00FE0CD0">
              <w:rPr>
                <w:rFonts w:cs="Arial"/>
                <w:sz w:val="22"/>
                <w:szCs w:val="22"/>
                <w:highlight w:val="lightGray"/>
                <w:u w:val="single"/>
              </w:rPr>
              <w:t xml:space="preserve">Clause </w:t>
            </w:r>
            <w:r w:rsidRPr="00C403E4">
              <w:rPr>
                <w:rFonts w:cs="Arial"/>
                <w:sz w:val="22"/>
                <w:szCs w:val="22"/>
                <w:highlight w:val="lightGray"/>
                <w:u w:val="single"/>
              </w:rPr>
              <w:t>12.2</w:t>
            </w:r>
            <w:r w:rsidRPr="00C403E4">
              <w:rPr>
                <w:rFonts w:cs="Arial"/>
                <w:sz w:val="22"/>
                <w:szCs w:val="22"/>
                <w:highlight w:val="lightGray"/>
              </w:rPr>
              <w:t>, within thirty (30) days of</w:t>
            </w:r>
            <w:bookmarkEnd w:id="19"/>
            <w:r w:rsidRPr="00C403E4">
              <w:rPr>
                <w:rFonts w:cs="Arial"/>
                <w:sz w:val="22"/>
                <w:szCs w:val="22"/>
                <w:highlight w:val="lightGray"/>
              </w:rPr>
              <w:t>:</w:t>
            </w:r>
          </w:p>
          <w:p w14:paraId="1EA3C356" w14:textId="0C73197F" w:rsidR="00827B98" w:rsidRPr="00C403E4" w:rsidRDefault="00827B98" w:rsidP="00061E7D">
            <w:pPr>
              <w:pStyle w:val="Heading2"/>
              <w:numPr>
                <w:ilvl w:val="0"/>
                <w:numId w:val="0"/>
              </w:numPr>
              <w:ind w:left="59" w:right="149"/>
              <w:rPr>
                <w:rFonts w:cs="Arial"/>
                <w:sz w:val="22"/>
                <w:szCs w:val="22"/>
                <w:highlight w:val="lightGray"/>
              </w:rPr>
            </w:pPr>
            <w:r w:rsidRPr="00C403E4">
              <w:rPr>
                <w:rFonts w:cs="Arial"/>
                <w:sz w:val="22"/>
                <w:szCs w:val="22"/>
                <w:highlight w:val="lightGray"/>
              </w:rPr>
              <w:t>12.1.1</w:t>
            </w:r>
            <w:r w:rsidR="006E43EE">
              <w:rPr>
                <w:rFonts w:cs="Arial"/>
                <w:sz w:val="22"/>
                <w:szCs w:val="22"/>
                <w:highlight w:val="lightGray"/>
              </w:rPr>
              <w:t xml:space="preserve"> </w:t>
            </w:r>
            <w:r w:rsidRPr="000D6887">
              <w:rPr>
                <w:rFonts w:cs="Arial"/>
                <w:color w:val="CC00CC"/>
                <w:sz w:val="22"/>
                <w:szCs w:val="22"/>
                <w:highlight w:val="lightGray"/>
              </w:rPr>
              <w:t xml:space="preserve">Gallagher Personal Data </w:t>
            </w:r>
            <w:r w:rsidRPr="00C403E4">
              <w:rPr>
                <w:rFonts w:cs="Arial"/>
                <w:sz w:val="22"/>
                <w:szCs w:val="22"/>
                <w:highlight w:val="lightGray"/>
              </w:rPr>
              <w:t xml:space="preserve">or Confidential Information </w:t>
            </w:r>
            <w:r w:rsidRPr="000D6887">
              <w:rPr>
                <w:rFonts w:cs="Arial"/>
                <w:color w:val="CC00CC"/>
                <w:sz w:val="22"/>
                <w:szCs w:val="22"/>
                <w:highlight w:val="lightGray"/>
              </w:rPr>
              <w:t>no longer being required by Vendor to provide any services under this Addendum or the Agreement</w:t>
            </w:r>
            <w:r w:rsidRPr="00C403E4">
              <w:rPr>
                <w:rFonts w:cs="Arial"/>
                <w:sz w:val="22"/>
                <w:szCs w:val="22"/>
                <w:highlight w:val="lightGray"/>
              </w:rPr>
              <w:t>;</w:t>
            </w:r>
          </w:p>
          <w:p w14:paraId="6B540290" w14:textId="36A5DF00" w:rsidR="00827B98" w:rsidRPr="00C403E4" w:rsidRDefault="00827B98" w:rsidP="00061E7D">
            <w:pPr>
              <w:pStyle w:val="Heading2"/>
              <w:numPr>
                <w:ilvl w:val="0"/>
                <w:numId w:val="0"/>
              </w:numPr>
              <w:ind w:left="59" w:right="149"/>
              <w:rPr>
                <w:rFonts w:cs="Arial"/>
                <w:sz w:val="22"/>
                <w:szCs w:val="22"/>
                <w:highlight w:val="lightGray"/>
              </w:rPr>
            </w:pPr>
            <w:r w:rsidRPr="00C403E4">
              <w:rPr>
                <w:rFonts w:cs="Arial"/>
                <w:sz w:val="22"/>
                <w:szCs w:val="22"/>
                <w:highlight w:val="lightGray"/>
              </w:rPr>
              <w:t>12.1.2</w:t>
            </w:r>
            <w:r w:rsidR="006E43EE">
              <w:rPr>
                <w:rFonts w:cs="Arial"/>
                <w:sz w:val="22"/>
                <w:szCs w:val="22"/>
                <w:highlight w:val="lightGray"/>
              </w:rPr>
              <w:t xml:space="preserve"> </w:t>
            </w:r>
            <w:r w:rsidRPr="000D6887">
              <w:rPr>
                <w:rFonts w:cs="Arial"/>
                <w:color w:val="CC00CC"/>
                <w:sz w:val="22"/>
                <w:szCs w:val="22"/>
                <w:highlight w:val="lightGray"/>
              </w:rPr>
              <w:t>termination or expiration of this Addendum or the Agreement</w:t>
            </w:r>
            <w:r w:rsidRPr="00C403E4">
              <w:rPr>
                <w:rFonts w:cs="Arial"/>
                <w:sz w:val="22"/>
                <w:szCs w:val="22"/>
                <w:highlight w:val="lightGray"/>
              </w:rPr>
              <w:t>; and/or</w:t>
            </w:r>
          </w:p>
          <w:p w14:paraId="2C87C926" w14:textId="1468CFE1" w:rsidR="00827B98" w:rsidRPr="00C403E4" w:rsidRDefault="00827B98" w:rsidP="00061E7D">
            <w:pPr>
              <w:pStyle w:val="Heading2"/>
              <w:numPr>
                <w:ilvl w:val="0"/>
                <w:numId w:val="0"/>
              </w:numPr>
              <w:ind w:left="59" w:right="149"/>
              <w:rPr>
                <w:rFonts w:cs="Arial"/>
                <w:sz w:val="22"/>
                <w:szCs w:val="22"/>
                <w:highlight w:val="lightGray"/>
              </w:rPr>
            </w:pPr>
            <w:r w:rsidRPr="00C403E4">
              <w:rPr>
                <w:rFonts w:cs="Arial"/>
                <w:sz w:val="22"/>
                <w:szCs w:val="22"/>
                <w:highlight w:val="lightGray"/>
              </w:rPr>
              <w:t>12.1.3</w:t>
            </w:r>
            <w:r w:rsidR="006E43EE">
              <w:rPr>
                <w:rFonts w:cs="Arial"/>
                <w:sz w:val="22"/>
                <w:szCs w:val="22"/>
                <w:highlight w:val="lightGray"/>
              </w:rPr>
              <w:t xml:space="preserve"> </w:t>
            </w:r>
            <w:r w:rsidRPr="00C403E4">
              <w:rPr>
                <w:rFonts w:cs="Arial"/>
                <w:sz w:val="22"/>
                <w:szCs w:val="22"/>
                <w:highlight w:val="lightGray"/>
              </w:rPr>
              <w:t>written request of Gallagher,</w:t>
            </w:r>
          </w:p>
          <w:p w14:paraId="3805A7BE" w14:textId="1C18D850" w:rsidR="00827B98" w:rsidRDefault="00827B98" w:rsidP="00061E7D">
            <w:pPr>
              <w:pStyle w:val="Heading2"/>
              <w:numPr>
                <w:ilvl w:val="0"/>
                <w:numId w:val="0"/>
              </w:numPr>
              <w:ind w:left="59" w:right="149"/>
              <w:rPr>
                <w:rFonts w:cs="Arial"/>
                <w:sz w:val="22"/>
                <w:szCs w:val="22"/>
              </w:rPr>
            </w:pPr>
            <w:r w:rsidRPr="000D6887">
              <w:rPr>
                <w:rFonts w:cs="Arial"/>
                <w:color w:val="CC00CC"/>
                <w:sz w:val="22"/>
                <w:szCs w:val="22"/>
                <w:highlight w:val="lightGray"/>
              </w:rPr>
              <w:t xml:space="preserve">Vendor shall (a) as Gallagher directs, either securely return all Gallagher Personal Data </w:t>
            </w:r>
            <w:r w:rsidRPr="00C403E4">
              <w:rPr>
                <w:rFonts w:cs="Arial"/>
                <w:sz w:val="22"/>
                <w:szCs w:val="22"/>
                <w:highlight w:val="lightGray"/>
              </w:rPr>
              <w:t xml:space="preserve">and Confidential Information to Gallagher (in a timeframe and format requested by Gallagher), </w:t>
            </w:r>
            <w:r w:rsidRPr="000D6887">
              <w:rPr>
                <w:rFonts w:cs="Arial"/>
                <w:color w:val="CC00CC"/>
                <w:sz w:val="22"/>
                <w:szCs w:val="22"/>
                <w:highlight w:val="lightGray"/>
              </w:rPr>
              <w:t xml:space="preserve">and/or securely delete, overwrite or destroy all Gallagher Personal Data </w:t>
            </w:r>
            <w:r w:rsidRPr="00C403E4">
              <w:rPr>
                <w:rFonts w:cs="Arial"/>
                <w:sz w:val="22"/>
                <w:szCs w:val="22"/>
                <w:highlight w:val="lightGray"/>
              </w:rPr>
              <w:t>and Confidential Information (</w:t>
            </w:r>
            <w:r w:rsidRPr="000D6887">
              <w:rPr>
                <w:rFonts w:cs="Arial"/>
                <w:color w:val="CC00CC"/>
                <w:sz w:val="22"/>
                <w:szCs w:val="22"/>
                <w:highlight w:val="lightGray"/>
              </w:rPr>
              <w:t>including copies</w:t>
            </w:r>
            <w:r w:rsidRPr="00C403E4">
              <w:rPr>
                <w:rFonts w:cs="Arial"/>
                <w:sz w:val="22"/>
                <w:szCs w:val="22"/>
                <w:highlight w:val="lightGray"/>
              </w:rPr>
              <w:t>), such that the data and information are rendered unusable, unreadable, un-reconstructable and un-reidentifiable</w:t>
            </w:r>
            <w:r w:rsidR="00893487">
              <w:rPr>
                <w:rFonts w:cs="Arial"/>
                <w:sz w:val="22"/>
                <w:szCs w:val="22"/>
                <w:highlight w:val="lightGray"/>
              </w:rPr>
              <w:t>;</w:t>
            </w:r>
            <w:r w:rsidRPr="00C403E4">
              <w:rPr>
                <w:rFonts w:cs="Arial"/>
                <w:sz w:val="22"/>
                <w:szCs w:val="22"/>
                <w:highlight w:val="lightGray"/>
              </w:rPr>
              <w:t xml:space="preserve"> and (b) provide written certification to Gallagher that it has fully complied with this </w:t>
            </w:r>
            <w:r w:rsidR="00FE0CD0">
              <w:rPr>
                <w:rFonts w:cs="Arial"/>
                <w:sz w:val="22"/>
                <w:szCs w:val="22"/>
                <w:highlight w:val="lightGray"/>
                <w:u w:val="single"/>
              </w:rPr>
              <w:t xml:space="preserve">Clause </w:t>
            </w:r>
            <w:r w:rsidRPr="00C403E4">
              <w:rPr>
                <w:rFonts w:cs="Arial"/>
                <w:sz w:val="22"/>
                <w:szCs w:val="22"/>
                <w:highlight w:val="lightGray"/>
                <w:u w:val="single"/>
              </w:rPr>
              <w:t>12.1</w:t>
            </w:r>
            <w:r w:rsidRPr="00C403E4">
              <w:rPr>
                <w:rFonts w:cs="Arial"/>
                <w:sz w:val="22"/>
                <w:szCs w:val="22"/>
                <w:highlight w:val="lightGray"/>
              </w:rPr>
              <w:t>. Vendor shall also instruct its Processor(s) to return or delete all Gallagher Personal Data and Confidential Information as directed by Gallagher.</w:t>
            </w:r>
          </w:p>
          <w:p w14:paraId="5C2010DD" w14:textId="77777777" w:rsidR="00827B98" w:rsidRPr="00C403E4" w:rsidRDefault="00827B98" w:rsidP="00EA0588">
            <w:pPr>
              <w:pStyle w:val="Heading2"/>
              <w:numPr>
                <w:ilvl w:val="0"/>
                <w:numId w:val="0"/>
              </w:numPr>
              <w:ind w:left="90" w:right="14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 xml:space="preserve">: </w:t>
            </w:r>
          </w:p>
          <w:p w14:paraId="6F4A3E81" w14:textId="5CFEAF40" w:rsidR="00827B98" w:rsidRPr="00C403E4" w:rsidRDefault="00827B98" w:rsidP="00C403E4">
            <w:pPr>
              <w:pStyle w:val="Heading2"/>
              <w:numPr>
                <w:ilvl w:val="0"/>
                <w:numId w:val="0"/>
              </w:numPr>
              <w:ind w:left="90" w:right="149"/>
              <w:rPr>
                <w:rFonts w:cs="Arial"/>
                <w:color w:val="2E74B5" w:themeColor="accent1" w:themeShade="BF"/>
                <w:sz w:val="22"/>
                <w:szCs w:val="22"/>
              </w:rPr>
            </w:pPr>
            <w:r w:rsidRPr="00C403E4">
              <w:rPr>
                <w:rFonts w:cs="Arial"/>
                <w:color w:val="2E74B5" w:themeColor="accent1" w:themeShade="BF"/>
                <w:sz w:val="22"/>
                <w:szCs w:val="22"/>
              </w:rPr>
              <w:t xml:space="preserve">As a Controller, </w:t>
            </w:r>
            <w:r w:rsidR="00A97678">
              <w:rPr>
                <w:rFonts w:cs="Arial"/>
                <w:color w:val="2E74B5" w:themeColor="accent1" w:themeShade="BF"/>
                <w:sz w:val="22"/>
                <w:szCs w:val="22"/>
              </w:rPr>
              <w:t>v</w:t>
            </w:r>
            <w:r w:rsidRPr="00C403E4">
              <w:rPr>
                <w:rFonts w:cs="Arial"/>
                <w:color w:val="2E74B5" w:themeColor="accent1" w:themeShade="BF"/>
                <w:sz w:val="22"/>
                <w:szCs w:val="22"/>
              </w:rPr>
              <w:t>endor may object to this language.</w:t>
            </w:r>
          </w:p>
          <w:p w14:paraId="7EC57C88" w14:textId="64A606D3" w:rsidR="00827B98" w:rsidRPr="00C403E4" w:rsidRDefault="00827B98" w:rsidP="00C403E4">
            <w:pPr>
              <w:spacing w:after="240" w:line="240" w:lineRule="auto"/>
              <w:ind w:left="90" w:right="99"/>
              <w:jc w:val="both"/>
              <w:rPr>
                <w:rFonts w:ascii="Arial" w:hAnsi="Arial" w:cs="Arial"/>
                <w:color w:val="2E74B5" w:themeColor="accent1" w:themeShade="BF"/>
              </w:rPr>
            </w:pPr>
            <w:r w:rsidRPr="00C403E4">
              <w:rPr>
                <w:rFonts w:ascii="Arial" w:hAnsi="Arial" w:cs="Arial"/>
                <w:color w:val="2E74B5" w:themeColor="accent1" w:themeShade="BF"/>
              </w:rPr>
              <w:t>If using a vendor DPA and US data is involved, make sure that compara</w:t>
            </w:r>
            <w:r w:rsidR="00526659">
              <w:rPr>
                <w:rFonts w:ascii="Arial" w:hAnsi="Arial" w:cs="Arial"/>
                <w:color w:val="2E74B5" w:themeColor="accent1" w:themeShade="BF"/>
              </w:rPr>
              <w:t>ble text is included.</w:t>
            </w:r>
          </w:p>
          <w:p w14:paraId="67D69CFE" w14:textId="77777777" w:rsidR="00E05B13" w:rsidRPr="00C403E4" w:rsidRDefault="00E05B13" w:rsidP="00E63672">
            <w:pPr>
              <w:pStyle w:val="ListParagraph"/>
              <w:numPr>
                <w:ilvl w:val="0"/>
                <w:numId w:val="13"/>
              </w:numPr>
              <w:spacing w:after="240" w:line="240" w:lineRule="auto"/>
              <w:jc w:val="both"/>
              <w:rPr>
                <w:rFonts w:ascii="Arial" w:hAnsi="Arial" w:cs="Arial"/>
                <w:color w:val="2E74B5" w:themeColor="accent1" w:themeShade="BF"/>
              </w:rPr>
            </w:pPr>
            <w:r w:rsidRPr="000437DD">
              <w:rPr>
                <w:rFonts w:ascii="Arial" w:hAnsi="Arial" w:cs="Arial"/>
                <w:color w:val="CC00CC"/>
              </w:rPr>
              <w:t>Required by GDPR</w:t>
            </w:r>
            <w:r w:rsidRPr="000437DD">
              <w:rPr>
                <w:rFonts w:ascii="Arial" w:hAnsi="Arial" w:cs="Arial"/>
              </w:rPr>
              <w:t xml:space="preserve"> </w:t>
            </w:r>
            <w:r>
              <w:rPr>
                <w:rFonts w:ascii="Arial" w:hAnsi="Arial" w:cs="Arial"/>
              </w:rPr>
              <w:t>Art. 28</w:t>
            </w:r>
          </w:p>
          <w:p w14:paraId="79475EEB" w14:textId="4E2C93FA" w:rsidR="00827B98" w:rsidRPr="00E05B13" w:rsidRDefault="00E05B13" w:rsidP="00E63672">
            <w:pPr>
              <w:pStyle w:val="ListParagraph"/>
              <w:numPr>
                <w:ilvl w:val="0"/>
                <w:numId w:val="13"/>
              </w:numPr>
              <w:spacing w:after="240" w:line="240" w:lineRule="auto"/>
              <w:ind w:right="99"/>
              <w:jc w:val="both"/>
              <w:rPr>
                <w:rFonts w:ascii="Arial" w:hAnsi="Arial" w:cs="Arial"/>
              </w:rPr>
            </w:pPr>
            <w:r>
              <w:rPr>
                <w:rFonts w:ascii="Arial" w:hAnsi="Arial" w:cs="Arial"/>
                <w:color w:val="00B050"/>
              </w:rPr>
              <w:t>Also r</w:t>
            </w:r>
            <w:r w:rsidR="00827B98" w:rsidRPr="00E05B13">
              <w:rPr>
                <w:rFonts w:ascii="Arial" w:hAnsi="Arial" w:cs="Arial"/>
                <w:color w:val="00B050"/>
              </w:rPr>
              <w:t xml:space="preserve">equired by US law </w:t>
            </w:r>
            <w:r w:rsidR="00827B98" w:rsidRPr="00E05B13">
              <w:rPr>
                <w:rFonts w:ascii="Arial" w:hAnsi="Arial" w:cs="Arial"/>
              </w:rPr>
              <w:t>(</w:t>
            </w:r>
            <w:hyperlink r:id="rId60" w:anchor="sec_42-521" w:history="1">
              <w:r w:rsidR="00827B98" w:rsidRPr="00E05B13">
                <w:rPr>
                  <w:rStyle w:val="Hyperlink"/>
                  <w:rFonts w:ascii="Arial" w:hAnsi="Arial" w:cs="Arial"/>
                </w:rPr>
                <w:t>Connecticut 42-521</w:t>
              </w:r>
            </w:hyperlink>
            <w:r w:rsidR="00827B98" w:rsidRPr="00E05B13">
              <w:rPr>
                <w:rFonts w:ascii="Arial" w:hAnsi="Arial" w:cs="Arial"/>
              </w:rPr>
              <w:t xml:space="preserve"> </w:t>
            </w:r>
            <w:r w:rsidR="00827B98" w:rsidRPr="00E05B13">
              <w:rPr>
                <w:rFonts w:ascii="Arial" w:hAnsi="Arial" w:cs="Arial"/>
                <w:color w:val="2E74B5" w:themeColor="accent1" w:themeShade="BF"/>
              </w:rPr>
              <w:t xml:space="preserve">(b)(2) and </w:t>
            </w:r>
            <w:hyperlink r:id="rId61" w:anchor="sec_42-524" w:history="1">
              <w:r w:rsidR="00827B98" w:rsidRPr="00E05B13">
                <w:rPr>
                  <w:rStyle w:val="Hyperlink"/>
                  <w:rFonts w:ascii="Arial" w:hAnsi="Arial" w:cs="Arial"/>
                </w:rPr>
                <w:t>42-524</w:t>
              </w:r>
            </w:hyperlink>
            <w:r w:rsidR="00827B98" w:rsidRPr="00E05B13">
              <w:rPr>
                <w:rStyle w:val="Hyperlink"/>
                <w:rFonts w:ascii="Arial" w:hAnsi="Arial" w:cs="Arial"/>
              </w:rPr>
              <w:t>(a</w:t>
            </w:r>
            <w:r w:rsidR="00827B98" w:rsidRPr="00E05B13">
              <w:rPr>
                <w:rStyle w:val="Hyperlink"/>
                <w:rFonts w:ascii="Arial" w:hAnsi="Arial" w:cs="Arial"/>
                <w:color w:val="2E74B5" w:themeColor="accent1" w:themeShade="BF"/>
              </w:rPr>
              <w:t>)</w:t>
            </w:r>
            <w:r w:rsidR="00827B98" w:rsidRPr="00E05B13">
              <w:rPr>
                <w:rFonts w:ascii="Arial" w:hAnsi="Arial" w:cs="Arial"/>
                <w:color w:val="2E74B5" w:themeColor="accent1" w:themeShade="BF"/>
              </w:rPr>
              <w:t>(11)</w:t>
            </w:r>
            <w:r w:rsidR="00827B98" w:rsidRPr="00E05B13">
              <w:rPr>
                <w:rFonts w:ascii="Arial" w:hAnsi="Arial" w:cs="Arial"/>
              </w:rPr>
              <w:t xml:space="preserve">; </w:t>
            </w:r>
            <w:hyperlink r:id="rId62" w:history="1">
              <w:r w:rsidR="00827B98" w:rsidRPr="00E05B13">
                <w:rPr>
                  <w:rStyle w:val="Hyperlink"/>
                  <w:rFonts w:ascii="Arial" w:hAnsi="Arial" w:cs="Arial"/>
                </w:rPr>
                <w:t>Virginia</w:t>
              </w:r>
              <w:r w:rsidR="00526659">
                <w:rPr>
                  <w:rStyle w:val="Hyperlink"/>
                  <w:rFonts w:ascii="Arial" w:hAnsi="Arial" w:cs="Arial"/>
                </w:rPr>
                <w:t xml:space="preserve"> </w:t>
              </w:r>
              <w:r w:rsidR="00827B98" w:rsidRPr="00E05B13">
                <w:rPr>
                  <w:rStyle w:val="Hyperlink"/>
                  <w:rFonts w:ascii="Arial" w:hAnsi="Arial" w:cs="Arial"/>
                </w:rPr>
                <w:t>59.1.579</w:t>
              </w:r>
            </w:hyperlink>
            <w:r w:rsidR="00827B98" w:rsidRPr="00E05B13">
              <w:rPr>
                <w:rFonts w:ascii="Arial" w:hAnsi="Arial" w:cs="Arial"/>
              </w:rPr>
              <w:t xml:space="preserve"> </w:t>
            </w:r>
            <w:r w:rsidR="00827B98" w:rsidRPr="00E05B13">
              <w:rPr>
                <w:rFonts w:ascii="Arial" w:hAnsi="Arial" w:cs="Arial"/>
                <w:color w:val="2E74B5" w:themeColor="accent1" w:themeShade="BF"/>
              </w:rPr>
              <w:t xml:space="preserve">B.2 and </w:t>
            </w:r>
            <w:hyperlink r:id="rId63" w:history="1">
              <w:r w:rsidR="00827B98" w:rsidRPr="00E05B13">
                <w:rPr>
                  <w:rStyle w:val="Hyperlink"/>
                  <w:rFonts w:ascii="Arial" w:hAnsi="Arial" w:cs="Arial"/>
                </w:rPr>
                <w:t>59-582</w:t>
              </w:r>
            </w:hyperlink>
            <w:r w:rsidR="00827B98" w:rsidRPr="00E05B13">
              <w:rPr>
                <w:rFonts w:ascii="Arial" w:hAnsi="Arial" w:cs="Arial"/>
              </w:rPr>
              <w:t xml:space="preserve"> </w:t>
            </w:r>
            <w:r w:rsidR="00827B98" w:rsidRPr="00E05B13">
              <w:rPr>
                <w:rFonts w:ascii="Arial" w:hAnsi="Arial" w:cs="Arial"/>
                <w:color w:val="2E74B5" w:themeColor="accent1" w:themeShade="BF"/>
              </w:rPr>
              <w:t>A.9</w:t>
            </w:r>
            <w:r w:rsidR="00C31C12" w:rsidRPr="00E05B13">
              <w:rPr>
                <w:rFonts w:ascii="Arial" w:hAnsi="Arial" w:cs="Arial"/>
                <w:color w:val="2E74B5" w:themeColor="accent1" w:themeShade="BF"/>
              </w:rPr>
              <w:t xml:space="preserve"> as well as other states: Colorado, Iowa, New Hampshire, New Jersey, Oregon, Texas, Virginia</w:t>
            </w:r>
            <w:r w:rsidR="00827B98" w:rsidRPr="00E05B13">
              <w:rPr>
                <w:rFonts w:ascii="Arial" w:hAnsi="Arial" w:cs="Arial"/>
                <w:color w:val="2E74B5" w:themeColor="accent1" w:themeShade="BF"/>
              </w:rPr>
              <w:t>)</w:t>
            </w:r>
          </w:p>
          <w:p w14:paraId="5BF80F65" w14:textId="2AE7F305" w:rsidR="00827B98" w:rsidRPr="00C403E4" w:rsidRDefault="00827B98" w:rsidP="006D7C5E">
            <w:pPr>
              <w:pStyle w:val="pf0"/>
              <w:ind w:left="90"/>
              <w:rPr>
                <w:rFonts w:ascii="Arial" w:hAnsi="Arial" w:cs="Arial"/>
                <w:color w:val="2E74B5" w:themeColor="accent1" w:themeShade="BF"/>
                <w:sz w:val="22"/>
                <w:szCs w:val="22"/>
              </w:rPr>
            </w:pPr>
            <w:r w:rsidRPr="00C403E4">
              <w:rPr>
                <w:rFonts w:ascii="Arial" w:hAnsi="Arial" w:cs="Arial"/>
                <w:color w:val="2E74B5" w:themeColor="accent1" w:themeShade="BF"/>
                <w:sz w:val="22"/>
                <w:szCs w:val="22"/>
              </w:rPr>
              <w:t>A</w:t>
            </w:r>
            <w:r w:rsidR="00526659">
              <w:rPr>
                <w:rFonts w:ascii="Arial" w:hAnsi="Arial" w:cs="Arial"/>
                <w:color w:val="2E74B5" w:themeColor="accent1" w:themeShade="BF"/>
                <w:sz w:val="22"/>
                <w:szCs w:val="22"/>
              </w:rPr>
              <w:t>cceptable alternative language:</w:t>
            </w:r>
          </w:p>
          <w:p w14:paraId="7104D0BE" w14:textId="008429BE" w:rsidR="00827B98" w:rsidRPr="00162CC8" w:rsidRDefault="00827B98" w:rsidP="005D7AC7">
            <w:pPr>
              <w:pStyle w:val="pf0"/>
              <w:spacing w:before="0" w:beforeAutospacing="0" w:after="120" w:afterAutospacing="0"/>
              <w:ind w:left="86"/>
              <w:rPr>
                <w:rFonts w:cs="Arial"/>
                <w:iCs/>
                <w:sz w:val="22"/>
                <w:szCs w:val="22"/>
              </w:rPr>
            </w:pPr>
            <w:r w:rsidRPr="00CA5032">
              <w:rPr>
                <w:rStyle w:val="cf01"/>
                <w:rFonts w:ascii="Arial" w:hAnsi="Arial" w:cs="Arial"/>
                <w:color w:val="2E74B5" w:themeColor="accent1" w:themeShade="BF"/>
                <w:sz w:val="22"/>
                <w:szCs w:val="22"/>
              </w:rPr>
              <w:t>“</w:t>
            </w:r>
            <w:r w:rsidRPr="00162CC8">
              <w:rPr>
                <w:rStyle w:val="cf01"/>
                <w:rFonts w:ascii="Arial" w:hAnsi="Arial" w:cs="Arial"/>
                <w:color w:val="2E74B5" w:themeColor="accent1" w:themeShade="BF"/>
                <w:sz w:val="22"/>
                <w:szCs w:val="22"/>
              </w:rPr>
              <w:t>Vendor shall securely return, destroy</w:t>
            </w:r>
            <w:r w:rsidR="00F33EAA">
              <w:rPr>
                <w:rStyle w:val="cf01"/>
                <w:rFonts w:ascii="Arial" w:hAnsi="Arial" w:cs="Arial"/>
                <w:color w:val="2E74B5" w:themeColor="accent1" w:themeShade="BF"/>
                <w:sz w:val="22"/>
                <w:szCs w:val="22"/>
              </w:rPr>
              <w:t>,</w:t>
            </w:r>
            <w:r w:rsidR="00F33EAA" w:rsidRPr="005635B5">
              <w:rPr>
                <w:rStyle w:val="cf01"/>
                <w:rFonts w:ascii="Arial" w:hAnsi="Arial" w:cs="Arial"/>
                <w:color w:val="2E74B5" w:themeColor="accent1" w:themeShade="BF"/>
                <w:sz w:val="22"/>
                <w:szCs w:val="22"/>
              </w:rPr>
              <w:t xml:space="preserve"> de-identify</w:t>
            </w:r>
            <w:r w:rsidRPr="00162CC8">
              <w:rPr>
                <w:rStyle w:val="cf01"/>
                <w:rFonts w:ascii="Arial" w:hAnsi="Arial" w:cs="Arial"/>
                <w:color w:val="2E74B5" w:themeColor="accent1" w:themeShade="BF"/>
                <w:sz w:val="22"/>
                <w:szCs w:val="22"/>
              </w:rPr>
              <w:t xml:space="preserve"> or anonymize the Personal Data ad Confidential Information when no lon</w:t>
            </w:r>
            <w:r w:rsidR="005D7AC7" w:rsidRPr="00162CC8">
              <w:rPr>
                <w:rStyle w:val="cf01"/>
                <w:rFonts w:ascii="Arial" w:hAnsi="Arial" w:cs="Arial"/>
                <w:color w:val="2E74B5" w:themeColor="accent1" w:themeShade="BF"/>
                <w:sz w:val="22"/>
                <w:szCs w:val="22"/>
              </w:rPr>
              <w:t>ger necessary for the Purposes</w:t>
            </w:r>
            <w:r w:rsidR="005D7AC7" w:rsidRPr="00CA5032">
              <w:rPr>
                <w:rStyle w:val="cf01"/>
                <w:rFonts w:ascii="Arial" w:hAnsi="Arial" w:cs="Arial"/>
                <w:color w:val="2E74B5" w:themeColor="accent1" w:themeShade="BF"/>
                <w:sz w:val="22"/>
                <w:szCs w:val="22"/>
              </w:rPr>
              <w:t>.</w:t>
            </w:r>
            <w:r w:rsidR="00847B58" w:rsidRPr="00CA5032">
              <w:rPr>
                <w:rStyle w:val="cf01"/>
                <w:rFonts w:ascii="Arial" w:hAnsi="Arial" w:cs="Arial"/>
                <w:color w:val="2E74B5" w:themeColor="accent1" w:themeShade="BF"/>
                <w:sz w:val="22"/>
                <w:szCs w:val="22"/>
              </w:rPr>
              <w:t>”</w:t>
            </w:r>
          </w:p>
        </w:tc>
        <w:tc>
          <w:tcPr>
            <w:tcW w:w="10091" w:type="dxa"/>
            <w:tcBorders>
              <w:top w:val="single" w:sz="6" w:space="0" w:color="auto"/>
              <w:left w:val="single" w:sz="6" w:space="0" w:color="auto"/>
              <w:bottom w:val="single" w:sz="6" w:space="0" w:color="auto"/>
              <w:right w:val="single" w:sz="6" w:space="0" w:color="auto"/>
            </w:tcBorders>
          </w:tcPr>
          <w:p w14:paraId="750BAEF1" w14:textId="77777777" w:rsidR="00827B98" w:rsidRDefault="00827B98" w:rsidP="00061E7D">
            <w:pPr>
              <w:spacing w:after="240" w:line="240" w:lineRule="auto"/>
              <w:ind w:left="121" w:right="77"/>
              <w:jc w:val="both"/>
              <w:textAlignment w:val="baseline"/>
              <w:rPr>
                <w:rFonts w:ascii="Arial" w:eastAsia="Times New Roman" w:hAnsi="Arial" w:cs="Arial"/>
              </w:rPr>
            </w:pPr>
            <w:r>
              <w:rPr>
                <w:rFonts w:ascii="Arial" w:eastAsia="Times New Roman" w:hAnsi="Arial" w:cs="Arial"/>
              </w:rPr>
              <w:t xml:space="preserve">N/A </w:t>
            </w:r>
            <w:r w:rsidRPr="000437DD">
              <w:rPr>
                <w:rFonts w:ascii="Arial" w:eastAsia="Times New Roman" w:hAnsi="Arial" w:cs="Arial"/>
              </w:rPr>
              <w:t>[Not in Gallagher as Recipient DPA.]</w:t>
            </w:r>
          </w:p>
          <w:p w14:paraId="1D2F94A9" w14:textId="3D285F3D" w:rsidR="00827B98" w:rsidRPr="00C403E4" w:rsidRDefault="00827B98" w:rsidP="00061E7D">
            <w:pPr>
              <w:spacing w:after="240" w:line="240" w:lineRule="auto"/>
              <w:ind w:left="121" w:right="77"/>
              <w:jc w:val="both"/>
              <w:textAlignment w:val="baseline"/>
              <w:rPr>
                <w:rFonts w:ascii="Arial" w:eastAsia="Times New Roman" w:hAnsi="Arial" w:cs="Arial"/>
                <w:color w:val="2E74B5" w:themeColor="accent1" w:themeShade="BF"/>
              </w:rPr>
            </w:pPr>
            <w:r w:rsidRPr="00C403E4">
              <w:rPr>
                <w:rFonts w:ascii="Arial" w:eastAsia="Times New Roman" w:hAnsi="Arial" w:cs="Arial"/>
                <w:color w:val="2E74B5" w:themeColor="accent1" w:themeShade="BF"/>
                <w:u w:val="single"/>
              </w:rPr>
              <w:t>Guidance</w:t>
            </w:r>
            <w:r w:rsidRPr="00C403E4">
              <w:rPr>
                <w:rFonts w:ascii="Arial" w:eastAsia="Times New Roman" w:hAnsi="Arial" w:cs="Arial"/>
                <w:color w:val="2E74B5" w:themeColor="accent1" w:themeShade="BF"/>
              </w:rPr>
              <w:t>:</w:t>
            </w:r>
          </w:p>
          <w:p w14:paraId="4057A460" w14:textId="77D6497D" w:rsidR="00827B98" w:rsidRDefault="00827B98" w:rsidP="00061E7D">
            <w:pPr>
              <w:spacing w:after="240" w:line="240" w:lineRule="auto"/>
              <w:ind w:left="121" w:right="77"/>
              <w:jc w:val="both"/>
              <w:textAlignment w:val="baseline"/>
              <w:rPr>
                <w:rStyle w:val="cf01"/>
                <w:rFonts w:ascii="Arial" w:hAnsi="Arial" w:cs="Arial"/>
                <w:color w:val="2E74B5" w:themeColor="accent1" w:themeShade="BF"/>
                <w:sz w:val="22"/>
                <w:szCs w:val="22"/>
              </w:rPr>
            </w:pPr>
            <w:r w:rsidRPr="00CA5032">
              <w:rPr>
                <w:rStyle w:val="cf01"/>
                <w:rFonts w:ascii="Arial" w:hAnsi="Arial" w:cs="Arial"/>
                <w:color w:val="2E74B5" w:themeColor="accent1" w:themeShade="BF"/>
                <w:sz w:val="22"/>
                <w:szCs w:val="22"/>
              </w:rPr>
              <w:t>If vendor requires the deletion or return of data at end of contract, acceptable language: “</w:t>
            </w:r>
            <w:r w:rsidR="005635B5">
              <w:rPr>
                <w:rStyle w:val="cf01"/>
                <w:rFonts w:ascii="Arial" w:hAnsi="Arial" w:cs="Arial"/>
                <w:color w:val="2E74B5" w:themeColor="accent1" w:themeShade="BF"/>
                <w:sz w:val="22"/>
                <w:szCs w:val="22"/>
              </w:rPr>
              <w:t>u</w:t>
            </w:r>
            <w:r w:rsidR="005635B5" w:rsidRPr="005635B5">
              <w:rPr>
                <w:rStyle w:val="cf01"/>
                <w:rFonts w:ascii="Arial" w:hAnsi="Arial" w:cs="Arial"/>
                <w:color w:val="2E74B5" w:themeColor="accent1" w:themeShade="BF"/>
                <w:sz w:val="22"/>
                <w:szCs w:val="22"/>
              </w:rPr>
              <w:t xml:space="preserve">pon request, </w:t>
            </w:r>
            <w:r w:rsidR="00A97678" w:rsidRPr="00162CC8">
              <w:rPr>
                <w:rStyle w:val="cf01"/>
                <w:rFonts w:ascii="Arial" w:hAnsi="Arial" w:cs="Arial"/>
                <w:color w:val="2E74B5" w:themeColor="accent1" w:themeShade="BF"/>
                <w:sz w:val="22"/>
                <w:szCs w:val="22"/>
              </w:rPr>
              <w:t xml:space="preserve">Data Recipient </w:t>
            </w:r>
            <w:r w:rsidRPr="00162CC8">
              <w:rPr>
                <w:rStyle w:val="cf01"/>
                <w:rFonts w:ascii="Arial" w:hAnsi="Arial" w:cs="Arial"/>
                <w:color w:val="2E74B5" w:themeColor="accent1" w:themeShade="BF"/>
                <w:sz w:val="22"/>
                <w:szCs w:val="22"/>
              </w:rPr>
              <w:t>shall securely return, destroy</w:t>
            </w:r>
            <w:r w:rsidR="00F33EAA">
              <w:rPr>
                <w:rStyle w:val="cf01"/>
                <w:rFonts w:ascii="Arial" w:hAnsi="Arial" w:cs="Arial"/>
                <w:color w:val="2E74B5" w:themeColor="accent1" w:themeShade="BF"/>
                <w:sz w:val="22"/>
                <w:szCs w:val="22"/>
              </w:rPr>
              <w:t>,</w:t>
            </w:r>
            <w:r w:rsidR="00F33EAA" w:rsidRPr="005635B5">
              <w:rPr>
                <w:rStyle w:val="cf01"/>
                <w:rFonts w:ascii="Arial" w:hAnsi="Arial" w:cs="Arial"/>
                <w:color w:val="2E74B5" w:themeColor="accent1" w:themeShade="BF"/>
                <w:sz w:val="22"/>
                <w:szCs w:val="22"/>
              </w:rPr>
              <w:t xml:space="preserve"> de-identify</w:t>
            </w:r>
            <w:r w:rsidRPr="00162CC8">
              <w:rPr>
                <w:rStyle w:val="cf01"/>
                <w:rFonts w:ascii="Arial" w:hAnsi="Arial" w:cs="Arial"/>
                <w:color w:val="2E74B5" w:themeColor="accent1" w:themeShade="BF"/>
                <w:sz w:val="22"/>
                <w:szCs w:val="22"/>
              </w:rPr>
              <w:t xml:space="preserve"> or anonymize the Personal Data when no longer necessary for the Purposes</w:t>
            </w:r>
            <w:r w:rsidRPr="00CA5032">
              <w:rPr>
                <w:rStyle w:val="cf01"/>
                <w:rFonts w:ascii="Arial" w:hAnsi="Arial" w:cs="Arial"/>
                <w:color w:val="2E74B5" w:themeColor="accent1" w:themeShade="BF"/>
                <w:sz w:val="22"/>
                <w:szCs w:val="22"/>
              </w:rPr>
              <w:t>.”</w:t>
            </w:r>
          </w:p>
          <w:p w14:paraId="7665DCF2" w14:textId="77777777" w:rsidR="005635B5" w:rsidRPr="00E63672" w:rsidRDefault="005635B5" w:rsidP="00E63672">
            <w:pPr>
              <w:numPr>
                <w:ilvl w:val="0"/>
                <w:numId w:val="19"/>
              </w:numPr>
              <w:spacing w:after="0" w:line="240" w:lineRule="auto"/>
              <w:ind w:left="340" w:right="173" w:hanging="253"/>
              <w:contextualSpacing/>
              <w:jc w:val="both"/>
              <w:rPr>
                <w:rFonts w:ascii="Arial" w:hAnsi="Arial" w:cs="Arial"/>
                <w:color w:val="4472C4" w:themeColor="accent5"/>
                <w:lang w:val="en-GB"/>
              </w:rPr>
            </w:pPr>
            <w:r w:rsidRPr="00E63672">
              <w:rPr>
                <w:rFonts w:ascii="Arial" w:hAnsi="Arial" w:cs="Arial"/>
                <w:color w:val="4472C4" w:themeColor="accent5"/>
                <w:lang w:val="en-GB"/>
              </w:rPr>
              <w:t xml:space="preserve">Reject any requirement that Personal Data should be </w:t>
            </w:r>
            <w:r w:rsidRPr="00E63672">
              <w:rPr>
                <w:rFonts w:ascii="Arial" w:hAnsi="Arial" w:cs="Arial"/>
                <w:iCs/>
                <w:color w:val="4472C4" w:themeColor="accent5"/>
                <w:lang w:val="en-GB"/>
              </w:rPr>
              <w:t xml:space="preserve">automatically returned or deleted upon </w:t>
            </w:r>
            <w:r w:rsidRPr="00E63672">
              <w:rPr>
                <w:rFonts w:ascii="Arial" w:hAnsi="Arial" w:cs="Arial"/>
                <w:color w:val="4472C4" w:themeColor="accent5"/>
                <w:lang w:val="en-GB"/>
              </w:rPr>
              <w:t>expiration or termination of the Agreement.  Requirement to return or delete should be only upon request.</w:t>
            </w:r>
          </w:p>
          <w:p w14:paraId="3CDA38E2" w14:textId="1B9EDEED" w:rsidR="005635B5" w:rsidRPr="00E63672" w:rsidRDefault="005635B5" w:rsidP="00E63672">
            <w:pPr>
              <w:numPr>
                <w:ilvl w:val="0"/>
                <w:numId w:val="19"/>
              </w:numPr>
              <w:spacing w:after="0" w:line="240" w:lineRule="auto"/>
              <w:ind w:left="340" w:right="173" w:hanging="253"/>
              <w:contextualSpacing/>
              <w:jc w:val="both"/>
              <w:rPr>
                <w:rFonts w:ascii="Arial" w:hAnsi="Arial" w:cs="Arial"/>
                <w:color w:val="4472C4" w:themeColor="accent5"/>
                <w:lang w:val="en-GB"/>
              </w:rPr>
            </w:pPr>
            <w:r w:rsidRPr="00E63672">
              <w:rPr>
                <w:rFonts w:ascii="Arial" w:hAnsi="Arial" w:cs="Arial"/>
                <w:color w:val="4472C4" w:themeColor="accent5"/>
                <w:lang w:val="en-GB"/>
              </w:rPr>
              <w:t>Gallagher may be required to retain data (i) under applicable law or regulation, (2) documented, internal retention policies, or (iii) that is automatically retained as part of a computer back-up, recovery or similar archival or disaster recovery system.</w:t>
            </w:r>
          </w:p>
          <w:p w14:paraId="1AC51171" w14:textId="77777777" w:rsidR="005635B5" w:rsidRPr="00E63672" w:rsidRDefault="005635B5" w:rsidP="00E63672">
            <w:pPr>
              <w:numPr>
                <w:ilvl w:val="0"/>
                <w:numId w:val="19"/>
              </w:numPr>
              <w:spacing w:after="0" w:line="240" w:lineRule="auto"/>
              <w:ind w:left="340" w:right="173" w:hanging="253"/>
              <w:contextualSpacing/>
              <w:jc w:val="both"/>
              <w:rPr>
                <w:rFonts w:ascii="Arial" w:hAnsi="Arial" w:cs="Arial"/>
                <w:color w:val="4472C4" w:themeColor="accent5"/>
                <w:lang w:val="en-GB"/>
              </w:rPr>
            </w:pPr>
            <w:r w:rsidRPr="00E63672">
              <w:rPr>
                <w:rFonts w:ascii="Arial" w:hAnsi="Arial" w:cs="Arial"/>
                <w:color w:val="4472C4" w:themeColor="accent5"/>
                <w:lang w:val="en-GB"/>
              </w:rPr>
              <w:t>Reject any requirement that Gallagher purge information from Gallagher’s backup or archive systems.</w:t>
            </w:r>
          </w:p>
          <w:p w14:paraId="153ADFA4" w14:textId="77777777" w:rsidR="005635B5" w:rsidRPr="00E63672" w:rsidRDefault="005635B5" w:rsidP="00E63672">
            <w:pPr>
              <w:numPr>
                <w:ilvl w:val="0"/>
                <w:numId w:val="19"/>
              </w:numPr>
              <w:spacing w:after="0" w:line="240" w:lineRule="auto"/>
              <w:ind w:left="340" w:right="173" w:hanging="253"/>
              <w:contextualSpacing/>
              <w:jc w:val="both"/>
              <w:rPr>
                <w:rFonts w:ascii="Arial" w:hAnsi="Arial" w:cs="Arial"/>
                <w:color w:val="4472C4" w:themeColor="accent5"/>
                <w:lang w:val="en-GB"/>
              </w:rPr>
            </w:pPr>
            <w:r w:rsidRPr="00E63672">
              <w:rPr>
                <w:rFonts w:ascii="Arial" w:hAnsi="Arial" w:cs="Arial"/>
                <w:color w:val="4472C4" w:themeColor="accent5"/>
                <w:lang w:val="en-GB"/>
              </w:rPr>
              <w:t xml:space="preserve">If requested, Gallagher can agree to provide attestation of return or deletion of the Personal Data but reject any requirement that Gallagher will provide </w:t>
            </w:r>
            <w:r w:rsidRPr="00E63672">
              <w:rPr>
                <w:rFonts w:ascii="Arial" w:hAnsi="Arial" w:cs="Arial"/>
                <w:i/>
                <w:iCs/>
                <w:color w:val="4472C4" w:themeColor="accent5"/>
                <w:lang w:val="en-GB"/>
              </w:rPr>
              <w:t xml:space="preserve">evidence </w:t>
            </w:r>
            <w:r w:rsidRPr="00E63672">
              <w:rPr>
                <w:rFonts w:ascii="Arial" w:hAnsi="Arial" w:cs="Arial"/>
                <w:color w:val="4472C4" w:themeColor="accent5"/>
                <w:lang w:val="en-GB"/>
              </w:rPr>
              <w:t xml:space="preserve">of its deletion of the personal data.  </w:t>
            </w:r>
          </w:p>
          <w:p w14:paraId="60C8F6A4" w14:textId="62232F63" w:rsidR="005635B5" w:rsidRPr="00CA5032" w:rsidRDefault="005635B5" w:rsidP="00061E7D">
            <w:pPr>
              <w:spacing w:after="240" w:line="240" w:lineRule="auto"/>
              <w:ind w:left="121" w:right="77"/>
              <w:jc w:val="both"/>
              <w:textAlignment w:val="baseline"/>
              <w:rPr>
                <w:rFonts w:ascii="Arial" w:eastAsia="Times New Roman" w:hAnsi="Arial" w:cs="Arial"/>
              </w:rPr>
            </w:pPr>
          </w:p>
        </w:tc>
      </w:tr>
      <w:tr w:rsidR="00D76236" w:rsidRPr="000437DD" w14:paraId="1FEDF430"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65BE20C6" w14:textId="2DBAD6B8" w:rsidR="00827B98" w:rsidRPr="000437DD" w:rsidRDefault="00827B98" w:rsidP="00061E7D">
            <w:pPr>
              <w:pStyle w:val="paragraph"/>
              <w:spacing w:before="0" w:beforeAutospacing="0" w:after="240" w:afterAutospacing="0"/>
              <w:ind w:left="82" w:right="121"/>
              <w:jc w:val="both"/>
              <w:textAlignment w:val="baseline"/>
              <w:rPr>
                <w:rFonts w:ascii="Arial" w:hAnsi="Arial" w:cs="Arial"/>
                <w:b/>
                <w:bCs/>
                <w:caps/>
                <w:sz w:val="22"/>
                <w:szCs w:val="22"/>
              </w:rPr>
            </w:pPr>
            <w:r w:rsidRPr="000437DD">
              <w:rPr>
                <w:rStyle w:val="findhit"/>
                <w:rFonts w:ascii="Arial" w:hAnsi="Arial" w:cs="Arial"/>
                <w:b/>
                <w:bCs/>
                <w:caps/>
                <w:sz w:val="22"/>
                <w:szCs w:val="22"/>
                <w:lang w:val="en-GB"/>
              </w:rPr>
              <w:t>RETURN</w:t>
            </w:r>
            <w:r w:rsidRPr="000437DD">
              <w:rPr>
                <w:rStyle w:val="normaltextrun"/>
                <w:rFonts w:ascii="Arial" w:hAnsi="Arial" w:cs="Arial"/>
                <w:b/>
                <w:bCs/>
                <w:caps/>
                <w:sz w:val="22"/>
                <w:szCs w:val="22"/>
                <w:lang w:val="en-GB"/>
              </w:rPr>
              <w:t xml:space="preserve"> AND DELETION OF INFORMATION</w:t>
            </w:r>
          </w:p>
          <w:p w14:paraId="2CE05632" w14:textId="4A5B7596"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Style w:val="normaltextrun"/>
                <w:rFonts w:ascii="Arial" w:hAnsi="Arial" w:cs="Arial"/>
                <w:i/>
                <w:iCs/>
                <w:sz w:val="22"/>
                <w:szCs w:val="22"/>
                <w:lang w:val="en-GB"/>
              </w:rPr>
              <w:lastRenderedPageBreak/>
              <w:t>Legally required retention, notification to Gallagher</w:t>
            </w:r>
          </w:p>
        </w:tc>
        <w:tc>
          <w:tcPr>
            <w:tcW w:w="10181" w:type="dxa"/>
            <w:tcBorders>
              <w:top w:val="single" w:sz="6" w:space="0" w:color="auto"/>
              <w:left w:val="single" w:sz="6" w:space="0" w:color="auto"/>
              <w:bottom w:val="single" w:sz="6" w:space="0" w:color="auto"/>
              <w:right w:val="single" w:sz="6" w:space="0" w:color="auto"/>
            </w:tcBorders>
          </w:tcPr>
          <w:p w14:paraId="2B0277B8" w14:textId="7DEE076E" w:rsidR="00827B98" w:rsidRDefault="00827B98" w:rsidP="00057873">
            <w:pPr>
              <w:pStyle w:val="Heading2"/>
              <w:numPr>
                <w:ilvl w:val="0"/>
                <w:numId w:val="0"/>
              </w:numPr>
              <w:ind w:left="59" w:right="149"/>
              <w:rPr>
                <w:rFonts w:cs="Arial"/>
                <w:sz w:val="22"/>
                <w:szCs w:val="22"/>
              </w:rPr>
            </w:pPr>
            <w:r w:rsidRPr="000437DD">
              <w:rPr>
                <w:rFonts w:cs="Arial"/>
                <w:sz w:val="22"/>
                <w:szCs w:val="22"/>
              </w:rPr>
              <w:lastRenderedPageBreak/>
              <w:t>12.2</w:t>
            </w:r>
            <w:r w:rsidR="00057873">
              <w:rPr>
                <w:rFonts w:cs="Arial"/>
                <w:sz w:val="22"/>
                <w:szCs w:val="22"/>
              </w:rPr>
              <w:t xml:space="preserve"> </w:t>
            </w:r>
            <w:r w:rsidRPr="00C403E4">
              <w:rPr>
                <w:rFonts w:cs="Arial"/>
                <w:sz w:val="22"/>
                <w:szCs w:val="22"/>
                <w:highlight w:val="lightGray"/>
              </w:rPr>
              <w:t>If Vendor is required by Applicable Law to retain any Gallagher Personal Data or Confidential Information, Vendor shall inform Gallagher what it is retaining, the legal reason why it needs to be retained and the period for which it shall be retained. Upon expiry of that period</w:t>
            </w:r>
            <w:r w:rsidR="00893487">
              <w:rPr>
                <w:rFonts w:cs="Arial"/>
                <w:sz w:val="22"/>
                <w:szCs w:val="22"/>
                <w:highlight w:val="lightGray"/>
              </w:rPr>
              <w:t>,</w:t>
            </w:r>
            <w:r w:rsidRPr="00C403E4">
              <w:rPr>
                <w:rFonts w:cs="Arial"/>
                <w:sz w:val="22"/>
                <w:szCs w:val="22"/>
                <w:highlight w:val="lightGray"/>
              </w:rPr>
              <w:t xml:space="preserve"> Vendor shall contact </w:t>
            </w:r>
            <w:r w:rsidRPr="00C403E4">
              <w:rPr>
                <w:rFonts w:cs="Arial"/>
                <w:sz w:val="22"/>
                <w:szCs w:val="22"/>
                <w:highlight w:val="lightGray"/>
              </w:rPr>
              <w:lastRenderedPageBreak/>
              <w:t>Gallagher for further instruction as to whether to return or destroy the Gallagher Personal Data and Confidential Information and shall act in accordance with such instructions</w:t>
            </w:r>
            <w:r w:rsidR="00057873">
              <w:rPr>
                <w:rFonts w:cs="Arial"/>
                <w:sz w:val="22"/>
                <w:szCs w:val="22"/>
              </w:rPr>
              <w:t>.</w:t>
            </w:r>
          </w:p>
          <w:p w14:paraId="18105F4C" w14:textId="2C0164DB" w:rsidR="00A97678" w:rsidRPr="00C403E4" w:rsidRDefault="00A97678" w:rsidP="00A97678">
            <w:pPr>
              <w:pStyle w:val="Heading2"/>
              <w:numPr>
                <w:ilvl w:val="0"/>
                <w:numId w:val="0"/>
              </w:numPr>
              <w:ind w:left="90" w:right="149"/>
              <w:rPr>
                <w:rFonts w:cs="Arial"/>
                <w:color w:val="2E74B5" w:themeColor="accent1" w:themeShade="BF"/>
                <w:sz w:val="22"/>
                <w:szCs w:val="22"/>
              </w:rPr>
            </w:pPr>
            <w:r w:rsidRPr="00C403E4">
              <w:rPr>
                <w:rFonts w:cs="Arial"/>
                <w:color w:val="2E74B5" w:themeColor="accent1" w:themeShade="BF"/>
                <w:sz w:val="22"/>
                <w:szCs w:val="22"/>
                <w:u w:val="single"/>
              </w:rPr>
              <w:t>Guidance</w:t>
            </w:r>
            <w:r w:rsidR="00526659">
              <w:rPr>
                <w:rFonts w:cs="Arial"/>
                <w:color w:val="2E74B5" w:themeColor="accent1" w:themeShade="BF"/>
                <w:sz w:val="22"/>
                <w:szCs w:val="22"/>
              </w:rPr>
              <w:t>:</w:t>
            </w:r>
          </w:p>
          <w:p w14:paraId="355790FC" w14:textId="404CF935" w:rsidR="00A97678" w:rsidRPr="005563AB" w:rsidRDefault="00A97678" w:rsidP="00A97678">
            <w:pPr>
              <w:pStyle w:val="Heading2"/>
              <w:numPr>
                <w:ilvl w:val="0"/>
                <w:numId w:val="0"/>
              </w:numPr>
              <w:ind w:left="90" w:right="149"/>
              <w:rPr>
                <w:rFonts w:cs="Arial"/>
                <w:color w:val="2E74B5" w:themeColor="accent1" w:themeShade="BF"/>
                <w:sz w:val="22"/>
                <w:szCs w:val="22"/>
              </w:rPr>
            </w:pPr>
            <w:r w:rsidRPr="00C403E4">
              <w:rPr>
                <w:rFonts w:cs="Arial"/>
                <w:color w:val="2E74B5" w:themeColor="accent1" w:themeShade="BF"/>
                <w:sz w:val="22"/>
                <w:szCs w:val="22"/>
              </w:rPr>
              <w:t xml:space="preserve">As a Controller, </w:t>
            </w:r>
            <w:r>
              <w:rPr>
                <w:rFonts w:cs="Arial"/>
                <w:color w:val="2E74B5" w:themeColor="accent1" w:themeShade="BF"/>
                <w:sz w:val="22"/>
                <w:szCs w:val="22"/>
              </w:rPr>
              <w:t>v</w:t>
            </w:r>
            <w:r w:rsidRPr="00C403E4">
              <w:rPr>
                <w:rFonts w:cs="Arial"/>
                <w:color w:val="2E74B5" w:themeColor="accent1" w:themeShade="BF"/>
                <w:sz w:val="22"/>
                <w:szCs w:val="22"/>
              </w:rPr>
              <w:t>endor may object to this language.</w:t>
            </w:r>
            <w:r w:rsidR="00F33EAA">
              <w:rPr>
                <w:rFonts w:cs="Arial"/>
                <w:color w:val="2E74B5" w:themeColor="accent1" w:themeShade="BF"/>
                <w:sz w:val="22"/>
                <w:szCs w:val="22"/>
              </w:rPr>
              <w:t xml:space="preserve"> </w:t>
            </w:r>
          </w:p>
        </w:tc>
        <w:tc>
          <w:tcPr>
            <w:tcW w:w="10091" w:type="dxa"/>
            <w:tcBorders>
              <w:top w:val="single" w:sz="6" w:space="0" w:color="auto"/>
              <w:left w:val="single" w:sz="6" w:space="0" w:color="auto"/>
              <w:bottom w:val="single" w:sz="6" w:space="0" w:color="auto"/>
              <w:right w:val="single" w:sz="6" w:space="0" w:color="auto"/>
            </w:tcBorders>
          </w:tcPr>
          <w:p w14:paraId="39F3437F" w14:textId="77777777" w:rsidR="00827B98" w:rsidRDefault="00827B98" w:rsidP="00061E7D">
            <w:pPr>
              <w:spacing w:after="240" w:line="240" w:lineRule="auto"/>
              <w:ind w:left="121" w:right="77"/>
              <w:jc w:val="both"/>
              <w:textAlignment w:val="baseline"/>
              <w:rPr>
                <w:rFonts w:ascii="Arial" w:eastAsia="Times New Roman" w:hAnsi="Arial" w:cs="Arial"/>
              </w:rPr>
            </w:pPr>
            <w:r>
              <w:rPr>
                <w:rFonts w:ascii="Arial" w:eastAsia="Times New Roman" w:hAnsi="Arial" w:cs="Arial"/>
              </w:rPr>
              <w:lastRenderedPageBreak/>
              <w:t xml:space="preserve">N/A </w:t>
            </w:r>
            <w:r w:rsidRPr="000437DD">
              <w:rPr>
                <w:rFonts w:ascii="Arial" w:eastAsia="Times New Roman" w:hAnsi="Arial" w:cs="Arial"/>
              </w:rPr>
              <w:t>[Not in Gallagher as Recipient DPA.]</w:t>
            </w:r>
          </w:p>
          <w:p w14:paraId="7B61DEB2" w14:textId="5BD77D51" w:rsidR="005635B5" w:rsidRPr="000437DD" w:rsidRDefault="005635B5" w:rsidP="00061E7D">
            <w:pPr>
              <w:spacing w:after="240" w:line="240" w:lineRule="auto"/>
              <w:ind w:left="121" w:right="77"/>
              <w:jc w:val="both"/>
              <w:textAlignment w:val="baseline"/>
              <w:rPr>
                <w:rFonts w:ascii="Arial" w:eastAsia="Times New Roman" w:hAnsi="Arial" w:cs="Arial"/>
              </w:rPr>
            </w:pPr>
            <w:r w:rsidRPr="005635B5">
              <w:rPr>
                <w:rFonts w:ascii="Arial" w:eastAsia="Times New Roman" w:hAnsi="Arial" w:cs="Arial"/>
                <w:color w:val="4472C4" w:themeColor="accent5"/>
              </w:rPr>
              <w:t>See comments to section 12.2 above.</w:t>
            </w:r>
          </w:p>
        </w:tc>
      </w:tr>
      <w:tr w:rsidR="00D76236" w:rsidRPr="000437DD" w14:paraId="41B18839"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7920B7BA" w14:textId="37CE8A04" w:rsidR="00827B98" w:rsidRPr="000437DD" w:rsidRDefault="00827B98" w:rsidP="00061E7D">
            <w:pPr>
              <w:pStyle w:val="paragraph"/>
              <w:spacing w:before="0" w:beforeAutospacing="0" w:after="240" w:afterAutospacing="0"/>
              <w:ind w:left="82" w:right="121"/>
              <w:jc w:val="both"/>
              <w:textAlignment w:val="baseline"/>
              <w:rPr>
                <w:rFonts w:ascii="Arial" w:hAnsi="Arial" w:cs="Arial"/>
                <w:b/>
                <w:bCs/>
                <w:caps/>
                <w:sz w:val="22"/>
                <w:szCs w:val="22"/>
              </w:rPr>
            </w:pPr>
            <w:r w:rsidRPr="000437DD">
              <w:rPr>
                <w:rStyle w:val="findhit"/>
                <w:rFonts w:ascii="Arial" w:hAnsi="Arial" w:cs="Arial"/>
                <w:b/>
                <w:bCs/>
                <w:caps/>
                <w:sz w:val="22"/>
                <w:szCs w:val="22"/>
                <w:lang w:val="en-GB"/>
              </w:rPr>
              <w:t>RETURN</w:t>
            </w:r>
            <w:r w:rsidRPr="000437DD">
              <w:rPr>
                <w:rStyle w:val="normaltextrun"/>
                <w:rFonts w:ascii="Arial" w:hAnsi="Arial" w:cs="Arial"/>
                <w:b/>
                <w:bCs/>
                <w:caps/>
                <w:sz w:val="22"/>
                <w:szCs w:val="22"/>
                <w:lang w:val="en-GB"/>
              </w:rPr>
              <w:t xml:space="preserve"> AND DELETION OF INFORMATION</w:t>
            </w:r>
          </w:p>
          <w:p w14:paraId="5D272BC7" w14:textId="4AF4F53C"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Style w:val="normaltextrun"/>
                <w:rFonts w:ascii="Arial" w:hAnsi="Arial" w:cs="Arial"/>
                <w:i/>
                <w:iCs/>
                <w:sz w:val="22"/>
                <w:szCs w:val="22"/>
                <w:lang w:val="en-GB"/>
              </w:rPr>
              <w:t>Compl</w:t>
            </w:r>
            <w:r w:rsidR="00D76236">
              <w:rPr>
                <w:rStyle w:val="normaltextrun"/>
                <w:rFonts w:ascii="Arial" w:hAnsi="Arial" w:cs="Arial"/>
                <w:i/>
                <w:iCs/>
                <w:sz w:val="22"/>
                <w:szCs w:val="22"/>
                <w:lang w:val="en-GB"/>
              </w:rPr>
              <w:t>y</w:t>
            </w:r>
            <w:r w:rsidRPr="000437DD">
              <w:rPr>
                <w:rStyle w:val="normaltextrun"/>
                <w:rFonts w:ascii="Arial" w:hAnsi="Arial" w:cs="Arial"/>
                <w:i/>
                <w:iCs/>
                <w:sz w:val="22"/>
                <w:szCs w:val="22"/>
                <w:lang w:val="en-GB"/>
              </w:rPr>
              <w:t xml:space="preserve"> until deleted or r</w:t>
            </w:r>
            <w:r w:rsidRPr="000437DD">
              <w:rPr>
                <w:rStyle w:val="findhit"/>
                <w:rFonts w:ascii="Arial" w:hAnsi="Arial" w:cs="Arial"/>
                <w:i/>
                <w:iCs/>
                <w:sz w:val="22"/>
                <w:szCs w:val="22"/>
                <w:lang w:val="en-GB"/>
              </w:rPr>
              <w:t>eturn</w:t>
            </w:r>
            <w:r w:rsidRPr="000437DD">
              <w:rPr>
                <w:rStyle w:val="normaltextrun"/>
                <w:rFonts w:ascii="Arial" w:hAnsi="Arial" w:cs="Arial"/>
                <w:i/>
                <w:iCs/>
                <w:sz w:val="22"/>
                <w:szCs w:val="22"/>
                <w:lang w:val="en-GB"/>
              </w:rPr>
              <w:t>ed</w:t>
            </w:r>
          </w:p>
        </w:tc>
        <w:tc>
          <w:tcPr>
            <w:tcW w:w="10181" w:type="dxa"/>
            <w:tcBorders>
              <w:top w:val="single" w:sz="6" w:space="0" w:color="auto"/>
              <w:left w:val="single" w:sz="6" w:space="0" w:color="auto"/>
              <w:bottom w:val="single" w:sz="6" w:space="0" w:color="auto"/>
              <w:right w:val="single" w:sz="6" w:space="0" w:color="auto"/>
            </w:tcBorders>
          </w:tcPr>
          <w:p w14:paraId="6C314B11" w14:textId="570EB421" w:rsidR="00827B98" w:rsidRDefault="00827B98" w:rsidP="00057873">
            <w:pPr>
              <w:pStyle w:val="Heading2"/>
              <w:numPr>
                <w:ilvl w:val="0"/>
                <w:numId w:val="0"/>
              </w:numPr>
              <w:ind w:left="59" w:right="149"/>
              <w:rPr>
                <w:rFonts w:cs="Arial"/>
                <w:sz w:val="22"/>
                <w:szCs w:val="22"/>
              </w:rPr>
            </w:pPr>
            <w:r w:rsidRPr="000437DD">
              <w:rPr>
                <w:rFonts w:cs="Arial"/>
                <w:sz w:val="22"/>
                <w:szCs w:val="22"/>
              </w:rPr>
              <w:t>12.3</w:t>
            </w:r>
            <w:r w:rsidR="00057873">
              <w:rPr>
                <w:rFonts w:cs="Arial"/>
                <w:sz w:val="22"/>
                <w:szCs w:val="22"/>
              </w:rPr>
              <w:t xml:space="preserve"> </w:t>
            </w:r>
            <w:r w:rsidRPr="00C403E4">
              <w:rPr>
                <w:rFonts w:cs="Arial"/>
                <w:sz w:val="22"/>
                <w:szCs w:val="22"/>
                <w:highlight w:val="lightGray"/>
              </w:rPr>
              <w:t>Until all copies of the Gallagher Personal Data and Confidential Information are deleted and/or returned, Vendor shall continue to comply with this Addendum.</w:t>
            </w:r>
          </w:p>
          <w:p w14:paraId="1DEA3403" w14:textId="77777777" w:rsidR="005635B5" w:rsidRDefault="00057873" w:rsidP="00151E5E">
            <w:pPr>
              <w:pStyle w:val="Heading2"/>
              <w:numPr>
                <w:ilvl w:val="0"/>
                <w:numId w:val="0"/>
              </w:numPr>
              <w:ind w:left="59" w:right="149"/>
              <w:rPr>
                <w:rFonts w:cs="Arial"/>
                <w:color w:val="2E74B5" w:themeColor="accent1" w:themeShade="BF"/>
                <w:sz w:val="22"/>
                <w:szCs w:val="22"/>
              </w:rPr>
            </w:pPr>
            <w:r w:rsidRPr="00DC12D8">
              <w:rPr>
                <w:rFonts w:cs="Arial"/>
                <w:color w:val="2E74B5" w:themeColor="accent1" w:themeShade="BF"/>
                <w:sz w:val="22"/>
                <w:szCs w:val="22"/>
                <w:u w:val="single"/>
              </w:rPr>
              <w:t>Guidance</w:t>
            </w:r>
            <w:r w:rsidRPr="00DC12D8">
              <w:rPr>
                <w:rFonts w:cs="Arial"/>
                <w:color w:val="2E74B5" w:themeColor="accent1" w:themeShade="BF"/>
                <w:sz w:val="22"/>
                <w:szCs w:val="22"/>
              </w:rPr>
              <w:t>:</w:t>
            </w:r>
            <w:r w:rsidR="00151E5E">
              <w:rPr>
                <w:rFonts w:cs="Arial"/>
                <w:color w:val="2E74B5" w:themeColor="accent1" w:themeShade="BF"/>
                <w:sz w:val="22"/>
                <w:szCs w:val="22"/>
              </w:rPr>
              <w:t xml:space="preserve"> </w:t>
            </w:r>
          </w:p>
          <w:p w14:paraId="42C76A87" w14:textId="75A6DFF2" w:rsidR="00057873" w:rsidRPr="000437DD" w:rsidRDefault="00057873" w:rsidP="00151E5E">
            <w:pPr>
              <w:pStyle w:val="Heading2"/>
              <w:numPr>
                <w:ilvl w:val="0"/>
                <w:numId w:val="0"/>
              </w:numPr>
              <w:ind w:left="59" w:right="149"/>
              <w:rPr>
                <w:rFonts w:cs="Arial"/>
                <w:sz w:val="22"/>
                <w:szCs w:val="22"/>
              </w:rPr>
            </w:pPr>
            <w:r w:rsidRPr="00DC12D8">
              <w:rPr>
                <w:rFonts w:cs="Arial"/>
                <w:color w:val="2E74B5" w:themeColor="accent1" w:themeShade="BF"/>
                <w:sz w:val="22"/>
                <w:szCs w:val="22"/>
              </w:rPr>
              <w:t>Minor revisions are allowed provided intent of clause remains.</w:t>
            </w:r>
          </w:p>
        </w:tc>
        <w:tc>
          <w:tcPr>
            <w:tcW w:w="10091" w:type="dxa"/>
            <w:tcBorders>
              <w:top w:val="single" w:sz="6" w:space="0" w:color="auto"/>
              <w:left w:val="single" w:sz="6" w:space="0" w:color="auto"/>
              <w:bottom w:val="single" w:sz="6" w:space="0" w:color="auto"/>
              <w:right w:val="single" w:sz="6" w:space="0" w:color="auto"/>
            </w:tcBorders>
          </w:tcPr>
          <w:p w14:paraId="4997B81E" w14:textId="77777777" w:rsidR="00827B98" w:rsidRDefault="00827B98" w:rsidP="00061E7D">
            <w:pPr>
              <w:spacing w:after="240" w:line="240" w:lineRule="auto"/>
              <w:ind w:left="121" w:right="77"/>
              <w:jc w:val="both"/>
              <w:textAlignment w:val="baseline"/>
              <w:rPr>
                <w:rFonts w:ascii="Arial" w:eastAsia="Times New Roman" w:hAnsi="Arial" w:cs="Arial"/>
              </w:rPr>
            </w:pPr>
            <w:r>
              <w:rPr>
                <w:rFonts w:ascii="Arial" w:eastAsia="Times New Roman" w:hAnsi="Arial" w:cs="Arial"/>
              </w:rPr>
              <w:t xml:space="preserve">N/A </w:t>
            </w:r>
            <w:r w:rsidRPr="000437DD">
              <w:rPr>
                <w:rFonts w:ascii="Arial" w:eastAsia="Times New Roman" w:hAnsi="Arial" w:cs="Arial"/>
              </w:rPr>
              <w:t>[Not in Gallagher as Recipient DPA.]</w:t>
            </w:r>
          </w:p>
          <w:p w14:paraId="7222ECF3" w14:textId="77777777" w:rsidR="005635B5" w:rsidRPr="005635B5" w:rsidRDefault="005635B5" w:rsidP="005635B5">
            <w:pPr>
              <w:spacing w:after="240" w:line="240" w:lineRule="auto"/>
              <w:ind w:left="121" w:right="77"/>
              <w:jc w:val="both"/>
              <w:textAlignment w:val="baseline"/>
              <w:rPr>
                <w:rFonts w:ascii="Arial" w:eastAsia="Times New Roman" w:hAnsi="Arial" w:cs="Arial"/>
                <w:color w:val="4472C4" w:themeColor="accent5"/>
              </w:rPr>
            </w:pPr>
            <w:r w:rsidRPr="005635B5">
              <w:rPr>
                <w:rFonts w:ascii="Arial" w:eastAsia="Times New Roman" w:hAnsi="Arial" w:cs="Arial"/>
                <w:color w:val="4472C4" w:themeColor="accent5"/>
                <w:u w:val="single"/>
              </w:rPr>
              <w:t>Guidance</w:t>
            </w:r>
            <w:r w:rsidRPr="005635B5">
              <w:rPr>
                <w:rFonts w:ascii="Arial" w:eastAsia="Times New Roman" w:hAnsi="Arial" w:cs="Arial"/>
                <w:color w:val="4472C4" w:themeColor="accent5"/>
              </w:rPr>
              <w:t xml:space="preserve">: </w:t>
            </w:r>
          </w:p>
          <w:p w14:paraId="774E92D5" w14:textId="6BD554CB" w:rsidR="005635B5" w:rsidRPr="000437DD" w:rsidRDefault="005635B5" w:rsidP="005635B5">
            <w:pPr>
              <w:spacing w:after="240" w:line="240" w:lineRule="auto"/>
              <w:ind w:left="121" w:right="77"/>
              <w:jc w:val="both"/>
              <w:textAlignment w:val="baseline"/>
              <w:rPr>
                <w:rFonts w:ascii="Arial" w:eastAsia="Times New Roman" w:hAnsi="Arial" w:cs="Arial"/>
              </w:rPr>
            </w:pPr>
            <w:r w:rsidRPr="005635B5">
              <w:rPr>
                <w:rFonts w:ascii="Arial" w:eastAsia="Times New Roman" w:hAnsi="Arial" w:cs="Arial"/>
                <w:color w:val="4472C4" w:themeColor="accent5"/>
              </w:rPr>
              <w:t>If vendor request similar language to 12.3 of Client C2C DPA – DD, acceptable to include.</w:t>
            </w:r>
          </w:p>
        </w:tc>
      </w:tr>
      <w:tr w:rsidR="00D76236" w:rsidRPr="000437DD" w14:paraId="3746A2BC" w14:textId="77777777" w:rsidTr="5DED8AFC">
        <w:trPr>
          <w:trHeight w:val="300"/>
        </w:trPr>
        <w:tc>
          <w:tcPr>
            <w:tcW w:w="22141" w:type="dxa"/>
            <w:gridSpan w:val="3"/>
            <w:tcBorders>
              <w:top w:val="single" w:sz="6" w:space="0" w:color="auto"/>
              <w:left w:val="single" w:sz="6" w:space="0" w:color="auto"/>
              <w:bottom w:val="single" w:sz="6" w:space="0" w:color="auto"/>
            </w:tcBorders>
            <w:shd w:val="clear" w:color="auto" w:fill="FFF2CC" w:themeFill="accent4" w:themeFillTint="33"/>
          </w:tcPr>
          <w:p w14:paraId="3F40F7C7" w14:textId="76BEEA9C" w:rsidR="00D76236" w:rsidRPr="00162CC8" w:rsidRDefault="00D76236" w:rsidP="00D76236">
            <w:pPr>
              <w:pStyle w:val="paragraph"/>
              <w:spacing w:before="0" w:beforeAutospacing="0" w:after="240" w:afterAutospacing="0"/>
              <w:ind w:left="82" w:right="121"/>
              <w:jc w:val="both"/>
              <w:textAlignment w:val="baseline"/>
              <w:rPr>
                <w:rFonts w:ascii="Arial" w:hAnsi="Arial" w:cs="Arial"/>
                <w:b/>
                <w:highlight w:val="yellow"/>
              </w:rPr>
            </w:pPr>
            <w:r w:rsidRPr="000437DD">
              <w:rPr>
                <w:rStyle w:val="normaltextrun"/>
                <w:rFonts w:ascii="Arial" w:hAnsi="Arial" w:cs="Arial"/>
                <w:b/>
                <w:bCs/>
                <w:caps/>
                <w:sz w:val="22"/>
                <w:szCs w:val="22"/>
                <w:lang w:val="en-GB"/>
              </w:rPr>
              <w:t>TERM</w:t>
            </w:r>
          </w:p>
        </w:tc>
      </w:tr>
      <w:tr w:rsidR="00D76236" w:rsidRPr="000437DD" w14:paraId="0802A0F6" w14:textId="77777777" w:rsidTr="5DED8AFC">
        <w:trPr>
          <w:trHeight w:val="300"/>
        </w:trPr>
        <w:tc>
          <w:tcPr>
            <w:tcW w:w="1869" w:type="dxa"/>
            <w:tcBorders>
              <w:top w:val="single" w:sz="6" w:space="0" w:color="auto"/>
              <w:left w:val="single" w:sz="6" w:space="0" w:color="auto"/>
              <w:bottom w:val="single" w:sz="6" w:space="0" w:color="auto"/>
              <w:right w:val="single" w:sz="6" w:space="0" w:color="auto"/>
            </w:tcBorders>
          </w:tcPr>
          <w:p w14:paraId="31A3D219" w14:textId="3A257A71"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Style w:val="normaltextrun"/>
                <w:rFonts w:ascii="Arial" w:hAnsi="Arial" w:cs="Arial"/>
                <w:b/>
                <w:bCs/>
                <w:caps/>
                <w:sz w:val="22"/>
                <w:szCs w:val="22"/>
                <w:lang w:val="en-GB"/>
              </w:rPr>
              <w:t>TERM</w:t>
            </w:r>
          </w:p>
        </w:tc>
        <w:tc>
          <w:tcPr>
            <w:tcW w:w="10181" w:type="dxa"/>
            <w:tcBorders>
              <w:top w:val="single" w:sz="6" w:space="0" w:color="auto"/>
              <w:left w:val="single" w:sz="6" w:space="0" w:color="auto"/>
              <w:bottom w:val="single" w:sz="6" w:space="0" w:color="auto"/>
              <w:right w:val="single" w:sz="6" w:space="0" w:color="auto"/>
            </w:tcBorders>
          </w:tcPr>
          <w:p w14:paraId="61EBCBEC" w14:textId="53473BC5" w:rsidR="00827B98" w:rsidRDefault="00E461C1" w:rsidP="00061E7D">
            <w:pPr>
              <w:pStyle w:val="Heading2"/>
              <w:numPr>
                <w:ilvl w:val="0"/>
                <w:numId w:val="0"/>
              </w:numPr>
              <w:ind w:left="59" w:right="149"/>
              <w:rPr>
                <w:rFonts w:cs="Arial"/>
                <w:sz w:val="22"/>
                <w:szCs w:val="22"/>
              </w:rPr>
            </w:pPr>
            <w:r>
              <w:rPr>
                <w:rFonts w:cs="Arial"/>
                <w:sz w:val="22"/>
                <w:szCs w:val="22"/>
              </w:rPr>
              <w:t xml:space="preserve">13. </w:t>
            </w:r>
            <w:r w:rsidR="00827B98" w:rsidRPr="000437DD">
              <w:rPr>
                <w:rFonts w:cs="Arial"/>
                <w:sz w:val="22"/>
                <w:szCs w:val="22"/>
              </w:rPr>
              <w:t>This Addendum shall become effective as of the Effective Date and shall remain in effect during the term of each Agreement between the Parties, unless earlier terminated by either Party.</w:t>
            </w:r>
          </w:p>
          <w:p w14:paraId="74BFDF79" w14:textId="206CE19A" w:rsidR="00827B98" w:rsidRPr="000437DD" w:rsidRDefault="00827B98" w:rsidP="00151E5E">
            <w:pPr>
              <w:pStyle w:val="Heading2"/>
              <w:numPr>
                <w:ilvl w:val="0"/>
                <w:numId w:val="0"/>
              </w:numPr>
              <w:ind w:left="59" w:right="149"/>
              <w:rPr>
                <w:rFonts w:cs="Arial"/>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r w:rsidR="00151E5E">
              <w:rPr>
                <w:rFonts w:cs="Arial"/>
                <w:color w:val="2E74B5" w:themeColor="accent1" w:themeShade="BF"/>
                <w:sz w:val="22"/>
                <w:szCs w:val="22"/>
              </w:rPr>
              <w:t xml:space="preserve"> </w:t>
            </w:r>
            <w:r w:rsidRPr="00C403E4">
              <w:rPr>
                <w:rFonts w:cs="Arial"/>
                <w:color w:val="2E74B5" w:themeColor="accent1" w:themeShade="BF"/>
                <w:sz w:val="22"/>
                <w:szCs w:val="22"/>
              </w:rPr>
              <w:t>Minor revisions are allowed provided intent of clause remains.</w:t>
            </w:r>
          </w:p>
        </w:tc>
        <w:tc>
          <w:tcPr>
            <w:tcW w:w="10091" w:type="dxa"/>
            <w:tcBorders>
              <w:top w:val="single" w:sz="6" w:space="0" w:color="auto"/>
              <w:left w:val="single" w:sz="6" w:space="0" w:color="auto"/>
              <w:bottom w:val="single" w:sz="6" w:space="0" w:color="auto"/>
              <w:right w:val="single" w:sz="6" w:space="0" w:color="auto"/>
            </w:tcBorders>
          </w:tcPr>
          <w:p w14:paraId="5EE64072" w14:textId="140F7E73" w:rsidR="00827B98" w:rsidRDefault="00D76236" w:rsidP="00061E7D">
            <w:pPr>
              <w:spacing w:after="240" w:line="240" w:lineRule="auto"/>
              <w:ind w:left="121" w:right="77"/>
              <w:jc w:val="both"/>
              <w:textAlignment w:val="baseline"/>
              <w:rPr>
                <w:rFonts w:ascii="Arial" w:eastAsia="STZhongsong" w:hAnsi="Arial" w:cs="Arial"/>
                <w:lang w:val="en-GB" w:eastAsia="zh-CN"/>
              </w:rPr>
            </w:pPr>
            <w:r>
              <w:rPr>
                <w:rFonts w:ascii="Arial" w:eastAsia="STZhongsong" w:hAnsi="Arial" w:cs="Arial"/>
                <w:lang w:val="en-GB" w:eastAsia="zh-CN"/>
              </w:rPr>
              <w:t xml:space="preserve">7. </w:t>
            </w:r>
            <w:r w:rsidR="00827B98" w:rsidRPr="00C403E4">
              <w:rPr>
                <w:rFonts w:ascii="Arial" w:eastAsia="STZhongsong" w:hAnsi="Arial" w:cs="Arial"/>
                <w:lang w:val="en-GB" w:eastAsia="zh-CN"/>
              </w:rPr>
              <w:t>This Addendum shall become effective as of the Effective Date and shall remain in effect during the term of each Agreement between the Parties, unless earlier terminated by either Party.</w:t>
            </w:r>
          </w:p>
          <w:p w14:paraId="7FED0F5A" w14:textId="0C179F79" w:rsidR="00827B98" w:rsidRPr="00C403E4" w:rsidRDefault="00827B98" w:rsidP="00151E5E">
            <w:pPr>
              <w:pStyle w:val="Heading2"/>
              <w:numPr>
                <w:ilvl w:val="0"/>
                <w:numId w:val="0"/>
              </w:numPr>
              <w:ind w:left="59" w:right="149"/>
              <w:rPr>
                <w:rFonts w:cs="Arial"/>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r w:rsidR="00151E5E">
              <w:rPr>
                <w:rFonts w:cs="Arial"/>
                <w:color w:val="2E74B5" w:themeColor="accent1" w:themeShade="BF"/>
                <w:sz w:val="22"/>
                <w:szCs w:val="22"/>
              </w:rPr>
              <w:t xml:space="preserve"> </w:t>
            </w:r>
            <w:r w:rsidRPr="00C403E4">
              <w:rPr>
                <w:rFonts w:cs="Arial"/>
                <w:color w:val="2E74B5" w:themeColor="accent1" w:themeShade="BF"/>
                <w:sz w:val="22"/>
                <w:szCs w:val="22"/>
              </w:rPr>
              <w:t>Minor revisions are allowed provided intent of clause remains.</w:t>
            </w:r>
          </w:p>
        </w:tc>
      </w:tr>
    </w:tbl>
    <w:p w14:paraId="5A347D58" w14:textId="77777777" w:rsidR="00BA5F9B" w:rsidRDefault="00BA5F9B">
      <w:r>
        <w:br w:type="page"/>
      </w:r>
    </w:p>
    <w:tbl>
      <w:tblPr>
        <w:tblW w:w="221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9"/>
        <w:gridCol w:w="10181"/>
        <w:gridCol w:w="10082"/>
        <w:gridCol w:w="9"/>
      </w:tblGrid>
      <w:tr w:rsidR="00D76236" w:rsidRPr="000437DD" w14:paraId="7412D4FC" w14:textId="77777777" w:rsidTr="005B5113">
        <w:trPr>
          <w:trHeight w:val="300"/>
        </w:trPr>
        <w:tc>
          <w:tcPr>
            <w:tcW w:w="22141" w:type="dxa"/>
            <w:gridSpan w:val="4"/>
            <w:tcBorders>
              <w:top w:val="single" w:sz="6" w:space="0" w:color="auto"/>
              <w:left w:val="single" w:sz="6" w:space="0" w:color="auto"/>
              <w:bottom w:val="single" w:sz="6" w:space="0" w:color="auto"/>
              <w:right w:val="single" w:sz="6" w:space="0" w:color="auto"/>
            </w:tcBorders>
            <w:shd w:val="clear" w:color="auto" w:fill="ED7D31" w:themeFill="accent2"/>
          </w:tcPr>
          <w:p w14:paraId="2C959491" w14:textId="26565CD7" w:rsidR="00D76236" w:rsidRPr="000437DD" w:rsidRDefault="00D76236" w:rsidP="00061E7D">
            <w:pPr>
              <w:spacing w:after="240" w:line="240" w:lineRule="auto"/>
              <w:ind w:left="121" w:right="77"/>
              <w:jc w:val="both"/>
              <w:textAlignment w:val="baseline"/>
              <w:rPr>
                <w:rFonts w:ascii="Arial" w:eastAsia="Times New Roman" w:hAnsi="Arial" w:cs="Arial"/>
                <w:highlight w:val="yellow"/>
              </w:rPr>
            </w:pPr>
            <w:r w:rsidRPr="000437DD">
              <w:rPr>
                <w:rStyle w:val="normaltextrun"/>
                <w:rFonts w:ascii="Arial" w:hAnsi="Arial" w:cs="Arial"/>
                <w:b/>
                <w:bCs/>
                <w:caps/>
                <w:lang w:val="en-GB"/>
              </w:rPr>
              <w:lastRenderedPageBreak/>
              <w:t>EXHIBIT 1 - Definitions</w:t>
            </w:r>
          </w:p>
        </w:tc>
      </w:tr>
      <w:tr w:rsidR="00D76236" w:rsidRPr="000437DD" w14:paraId="736D6544" w14:textId="77777777" w:rsidTr="005B5113">
        <w:trPr>
          <w:trHeight w:val="300"/>
        </w:trPr>
        <w:tc>
          <w:tcPr>
            <w:tcW w:w="1869" w:type="dxa"/>
            <w:tcBorders>
              <w:top w:val="single" w:sz="6" w:space="0" w:color="auto"/>
              <w:left w:val="single" w:sz="6" w:space="0" w:color="auto"/>
              <w:bottom w:val="single" w:sz="6" w:space="0" w:color="auto"/>
              <w:right w:val="single" w:sz="6" w:space="0" w:color="auto"/>
            </w:tcBorders>
          </w:tcPr>
          <w:p w14:paraId="137CF8A1" w14:textId="3F54063A"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Fonts w:ascii="Arial" w:hAnsi="Arial" w:cs="Arial"/>
                <w:b/>
                <w:bCs/>
                <w:sz w:val="22"/>
                <w:szCs w:val="22"/>
              </w:rPr>
              <w:t>“Confidential Information”</w:t>
            </w:r>
          </w:p>
        </w:tc>
        <w:tc>
          <w:tcPr>
            <w:tcW w:w="10181" w:type="dxa"/>
            <w:tcBorders>
              <w:top w:val="single" w:sz="6" w:space="0" w:color="auto"/>
              <w:left w:val="single" w:sz="6" w:space="0" w:color="auto"/>
              <w:bottom w:val="single" w:sz="6" w:space="0" w:color="auto"/>
              <w:right w:val="single" w:sz="6" w:space="0" w:color="auto"/>
            </w:tcBorders>
          </w:tcPr>
          <w:p w14:paraId="6543373E" w14:textId="77777777" w:rsidR="006449B2" w:rsidRDefault="006449B2" w:rsidP="00061E7D">
            <w:pPr>
              <w:pStyle w:val="Heading2"/>
              <w:numPr>
                <w:ilvl w:val="0"/>
                <w:numId w:val="0"/>
              </w:numPr>
              <w:ind w:left="59" w:right="149"/>
              <w:rPr>
                <w:rFonts w:cs="Arial"/>
                <w:sz w:val="22"/>
                <w:szCs w:val="22"/>
              </w:rPr>
            </w:pPr>
            <w:r w:rsidRPr="006449B2">
              <w:rPr>
                <w:rFonts w:cs="Arial"/>
                <w:sz w:val="22"/>
                <w:szCs w:val="22"/>
              </w:rPr>
              <w:t xml:space="preserve">means any information of a confidential or proprietary nature whether marked “Confidential” or which by its nature ought to be recognized as confidential or proprietary, which may include marketing information, financial information, technical data and business, strategic and operating plans that Vendor receives from or on behalf of Gallagher in connection with the Agreement or Addendum. </w:t>
            </w:r>
            <w:r w:rsidRPr="006449B2">
              <w:rPr>
                <w:rFonts w:cs="Arial"/>
                <w:sz w:val="22"/>
                <w:szCs w:val="22"/>
                <w:highlight w:val="yellow"/>
              </w:rPr>
              <w:t>or [shall have the same meaning as defined in the Agreement]</w:t>
            </w:r>
            <w:r w:rsidRPr="00E63672">
              <w:rPr>
                <w:rFonts w:cs="Arial"/>
                <w:sz w:val="22"/>
                <w:szCs w:val="22"/>
                <w:highlight w:val="yellow"/>
              </w:rPr>
              <w:t>.</w:t>
            </w:r>
          </w:p>
          <w:p w14:paraId="6F957CBC" w14:textId="51D14B51" w:rsidR="00827B98" w:rsidRPr="00C403E4" w:rsidRDefault="00827B98" w:rsidP="00061E7D">
            <w:pPr>
              <w:pStyle w:val="Heading2"/>
              <w:numPr>
                <w:ilvl w:val="0"/>
                <w:numId w:val="0"/>
              </w:numPr>
              <w:ind w:left="59" w:right="149"/>
              <w:rPr>
                <w:color w:val="2E74B5" w:themeColor="accent1" w:themeShade="BF"/>
                <w:sz w:val="22"/>
                <w:szCs w:val="22"/>
              </w:rPr>
            </w:pPr>
            <w:r w:rsidRPr="00C403E4">
              <w:rPr>
                <w:color w:val="2E74B5" w:themeColor="accent1" w:themeShade="BF"/>
                <w:sz w:val="22"/>
                <w:szCs w:val="22"/>
                <w:u w:val="single"/>
              </w:rPr>
              <w:t>Guidance</w:t>
            </w:r>
            <w:r w:rsidR="005D7AC7">
              <w:rPr>
                <w:color w:val="2E74B5" w:themeColor="accent1" w:themeShade="BF"/>
                <w:sz w:val="22"/>
                <w:szCs w:val="22"/>
              </w:rPr>
              <w:t>:</w:t>
            </w:r>
          </w:p>
          <w:p w14:paraId="1EAB341B" w14:textId="77777777" w:rsidR="00827B98" w:rsidRPr="00C403E4" w:rsidRDefault="00827B98" w:rsidP="00061E7D">
            <w:pPr>
              <w:pStyle w:val="Heading2"/>
              <w:numPr>
                <w:ilvl w:val="0"/>
                <w:numId w:val="0"/>
              </w:numPr>
              <w:ind w:left="59" w:right="149"/>
              <w:rPr>
                <w:color w:val="2E74B5" w:themeColor="accent1" w:themeShade="BF"/>
                <w:sz w:val="22"/>
                <w:szCs w:val="22"/>
              </w:rPr>
            </w:pPr>
            <w:r w:rsidRPr="00C403E4">
              <w:rPr>
                <w:color w:val="2E74B5" w:themeColor="accent1" w:themeShade="BF"/>
                <w:sz w:val="22"/>
                <w:szCs w:val="22"/>
              </w:rPr>
              <w:t>Select DPA definition or the definition in the underlying agreement.</w:t>
            </w:r>
          </w:p>
          <w:p w14:paraId="3C5AE24C" w14:textId="1AEE9434" w:rsidR="00827B98" w:rsidRPr="00F30A6A" w:rsidRDefault="00827B98" w:rsidP="0088510C">
            <w:pPr>
              <w:pStyle w:val="Heading2"/>
              <w:numPr>
                <w:ilvl w:val="0"/>
                <w:numId w:val="0"/>
              </w:numPr>
              <w:ind w:left="59" w:right="149"/>
              <w:rPr>
                <w:rFonts w:cs="Arial"/>
                <w:i/>
                <w:iCs/>
                <w:sz w:val="22"/>
                <w:szCs w:val="22"/>
              </w:rPr>
            </w:pPr>
            <w:r w:rsidRPr="00C403E4">
              <w:rPr>
                <w:rFonts w:cs="Arial"/>
                <w:color w:val="2E74B5" w:themeColor="accent1" w:themeShade="BF"/>
                <w:sz w:val="22"/>
                <w:szCs w:val="22"/>
              </w:rPr>
              <w:t>If underlying agreement or an NDA with vendor already addresses Confidential Information obligations, it may be acceptable to strike all references to Confidential Information in the DPA. (Note</w:t>
            </w:r>
            <w:r w:rsidR="00847B58">
              <w:rPr>
                <w:rFonts w:cs="Arial"/>
                <w:color w:val="2E74B5" w:themeColor="accent1" w:themeShade="BF"/>
                <w:sz w:val="22"/>
                <w:szCs w:val="22"/>
              </w:rPr>
              <w:t>:</w:t>
            </w:r>
            <w:r w:rsidRPr="00C403E4">
              <w:rPr>
                <w:rFonts w:cs="Arial"/>
                <w:color w:val="2E74B5" w:themeColor="accent1" w:themeShade="BF"/>
                <w:sz w:val="22"/>
                <w:szCs w:val="22"/>
              </w:rPr>
              <w:t xml:space="preserve"> </w:t>
            </w:r>
            <w:r w:rsidR="0088510C">
              <w:rPr>
                <w:rFonts w:cs="Arial"/>
                <w:color w:val="2E74B5" w:themeColor="accent1" w:themeShade="BF"/>
                <w:sz w:val="22"/>
                <w:szCs w:val="22"/>
              </w:rPr>
              <w:t>T</w:t>
            </w:r>
            <w:r w:rsidRPr="00C403E4">
              <w:rPr>
                <w:rFonts w:cs="Arial"/>
                <w:color w:val="2E74B5" w:themeColor="accent1" w:themeShade="BF"/>
                <w:sz w:val="22"/>
                <w:szCs w:val="22"/>
              </w:rPr>
              <w:t>ry to keep reference to Confidential Information in Section 5 (Security Measures) and definition of Security Breach.)</w:t>
            </w:r>
          </w:p>
        </w:tc>
        <w:tc>
          <w:tcPr>
            <w:tcW w:w="10091" w:type="dxa"/>
            <w:gridSpan w:val="2"/>
            <w:tcBorders>
              <w:top w:val="single" w:sz="6" w:space="0" w:color="auto"/>
              <w:left w:val="single" w:sz="6" w:space="0" w:color="auto"/>
              <w:bottom w:val="single" w:sz="6" w:space="0" w:color="auto"/>
              <w:right w:val="single" w:sz="6" w:space="0" w:color="auto"/>
            </w:tcBorders>
          </w:tcPr>
          <w:p w14:paraId="798A35A6" w14:textId="5BC8A961" w:rsidR="00827B98" w:rsidRDefault="00827B98" w:rsidP="00061E7D">
            <w:pPr>
              <w:spacing w:after="240" w:line="240" w:lineRule="auto"/>
              <w:ind w:left="121" w:right="77"/>
              <w:jc w:val="both"/>
              <w:textAlignment w:val="baseline"/>
              <w:rPr>
                <w:rFonts w:ascii="Arial" w:eastAsia="Times New Roman" w:hAnsi="Arial" w:cs="Arial"/>
              </w:rPr>
            </w:pPr>
            <w:r w:rsidRPr="00C403E4">
              <w:rPr>
                <w:rFonts w:ascii="Arial" w:eastAsia="Times New Roman" w:hAnsi="Arial" w:cs="Arial"/>
              </w:rPr>
              <w:t xml:space="preserve">N/A [Not in </w:t>
            </w:r>
            <w:r w:rsidRPr="000437DD">
              <w:rPr>
                <w:rFonts w:ascii="Arial" w:eastAsia="Times New Roman" w:hAnsi="Arial" w:cs="Arial"/>
              </w:rPr>
              <w:t>Gallagher as Recipient DPA.]</w:t>
            </w:r>
          </w:p>
          <w:p w14:paraId="36F02855" w14:textId="0A230DA9" w:rsidR="00827B98" w:rsidRPr="00C403E4" w:rsidRDefault="00827B98" w:rsidP="00061E7D">
            <w:pPr>
              <w:spacing w:after="240" w:line="240" w:lineRule="auto"/>
              <w:ind w:left="121" w:right="77"/>
              <w:jc w:val="both"/>
              <w:textAlignment w:val="baseline"/>
              <w:rPr>
                <w:rFonts w:ascii="Arial" w:eastAsia="Times New Roman" w:hAnsi="Arial" w:cs="Arial"/>
                <w:color w:val="2E74B5" w:themeColor="accent1" w:themeShade="BF"/>
              </w:rPr>
            </w:pPr>
            <w:r w:rsidRPr="00C403E4">
              <w:rPr>
                <w:rFonts w:ascii="Arial" w:eastAsia="Times New Roman" w:hAnsi="Arial" w:cs="Arial"/>
                <w:color w:val="2E74B5" w:themeColor="accent1" w:themeShade="BF"/>
                <w:u w:val="single"/>
              </w:rPr>
              <w:t>Guidance</w:t>
            </w:r>
            <w:r w:rsidR="005D7AC7">
              <w:rPr>
                <w:rFonts w:ascii="Arial" w:eastAsia="Times New Roman" w:hAnsi="Arial" w:cs="Arial"/>
                <w:color w:val="2E74B5" w:themeColor="accent1" w:themeShade="BF"/>
              </w:rPr>
              <w:t>:</w:t>
            </w:r>
          </w:p>
          <w:p w14:paraId="05A86517" w14:textId="5212B7D4" w:rsidR="00827B98" w:rsidRPr="00C403E4" w:rsidRDefault="00827B98" w:rsidP="00061E7D">
            <w:pPr>
              <w:spacing w:after="240" w:line="240" w:lineRule="auto"/>
              <w:ind w:left="121" w:right="77"/>
              <w:jc w:val="both"/>
              <w:textAlignment w:val="baseline"/>
              <w:rPr>
                <w:rFonts w:ascii="Arial" w:eastAsia="Times New Roman" w:hAnsi="Arial" w:cs="Arial"/>
                <w:i/>
                <w:iCs/>
                <w:highlight w:val="yellow"/>
              </w:rPr>
            </w:pPr>
            <w:r w:rsidRPr="00C403E4">
              <w:rPr>
                <w:rFonts w:ascii="Arial" w:eastAsia="Times New Roman" w:hAnsi="Arial" w:cs="Arial"/>
                <w:color w:val="2E74B5" w:themeColor="accent1" w:themeShade="BF"/>
              </w:rPr>
              <w:t xml:space="preserve">Gallagher’s confidentiality obligations with respect to confidential information (excluding personal data) </w:t>
            </w:r>
            <w:r w:rsidR="005635B5">
              <w:rPr>
                <w:rFonts w:ascii="Arial" w:eastAsia="Times New Roman" w:hAnsi="Arial" w:cs="Arial"/>
                <w:color w:val="2E74B5" w:themeColor="accent1" w:themeShade="BF"/>
              </w:rPr>
              <w:t>should</w:t>
            </w:r>
            <w:r w:rsidRPr="00C403E4">
              <w:rPr>
                <w:rFonts w:ascii="Arial" w:eastAsia="Times New Roman" w:hAnsi="Arial" w:cs="Arial"/>
                <w:color w:val="2E74B5" w:themeColor="accent1" w:themeShade="BF"/>
              </w:rPr>
              <w:t xml:space="preserve"> be addressed in NDA or in confidentiality provisions of underlying agreement.</w:t>
            </w:r>
          </w:p>
        </w:tc>
      </w:tr>
      <w:tr w:rsidR="00D76236" w:rsidRPr="00AA14B3" w14:paraId="69B9BF3F" w14:textId="77777777" w:rsidTr="005B5113">
        <w:trPr>
          <w:trHeight w:val="300"/>
        </w:trPr>
        <w:tc>
          <w:tcPr>
            <w:tcW w:w="1869" w:type="dxa"/>
            <w:tcBorders>
              <w:top w:val="single" w:sz="6" w:space="0" w:color="auto"/>
              <w:left w:val="single" w:sz="6" w:space="0" w:color="auto"/>
              <w:bottom w:val="single" w:sz="6" w:space="0" w:color="auto"/>
              <w:right w:val="single" w:sz="6" w:space="0" w:color="auto"/>
            </w:tcBorders>
          </w:tcPr>
          <w:p w14:paraId="1AFDC897" w14:textId="1076761E" w:rsidR="00101AD6" w:rsidRPr="00AA14B3" w:rsidRDefault="00101AD6" w:rsidP="00D76236">
            <w:pPr>
              <w:pStyle w:val="paragraph"/>
              <w:spacing w:before="0" w:beforeAutospacing="0" w:after="240" w:afterAutospacing="0"/>
              <w:ind w:left="82" w:right="121"/>
              <w:jc w:val="both"/>
              <w:textAlignment w:val="baseline"/>
              <w:rPr>
                <w:rFonts w:ascii="Arial" w:hAnsi="Arial" w:cs="Arial"/>
                <w:b/>
                <w:bCs/>
                <w:sz w:val="22"/>
                <w:szCs w:val="22"/>
              </w:rPr>
            </w:pPr>
            <w:r w:rsidRPr="00162CC8">
              <w:rPr>
                <w:rFonts w:ascii="Arial" w:hAnsi="Arial" w:cs="Arial"/>
                <w:b/>
                <w:bCs/>
                <w:sz w:val="22"/>
                <w:szCs w:val="22"/>
              </w:rPr>
              <w:t xml:space="preserve"> </w:t>
            </w:r>
            <w:r w:rsidR="00893487" w:rsidRPr="00162CC8">
              <w:rPr>
                <w:rFonts w:ascii="Arial" w:hAnsi="Arial" w:cs="Arial"/>
                <w:b/>
                <w:bCs/>
                <w:sz w:val="22"/>
                <w:szCs w:val="22"/>
              </w:rPr>
              <w:t xml:space="preserve">“Controller”, “Data Subject”, </w:t>
            </w:r>
            <w:r w:rsidR="00893487" w:rsidRPr="00162CC8">
              <w:rPr>
                <w:rFonts w:ascii="Arial" w:hAnsi="Arial" w:cs="Arial"/>
                <w:b/>
                <w:bCs/>
                <w:sz w:val="22"/>
                <w:szCs w:val="22"/>
                <w:highlight w:val="lightGray"/>
              </w:rPr>
              <w:t>“Personal Data”</w:t>
            </w:r>
            <w:r w:rsidR="00893487" w:rsidRPr="00162CC8">
              <w:rPr>
                <w:rFonts w:ascii="Arial" w:hAnsi="Arial" w:cs="Arial"/>
                <w:b/>
                <w:bCs/>
                <w:sz w:val="22"/>
                <w:szCs w:val="22"/>
              </w:rPr>
              <w:t>, “Personal Data Breach”, “Process”, “Processor”</w:t>
            </w:r>
          </w:p>
        </w:tc>
        <w:tc>
          <w:tcPr>
            <w:tcW w:w="10181" w:type="dxa"/>
            <w:tcBorders>
              <w:top w:val="single" w:sz="6" w:space="0" w:color="auto"/>
              <w:left w:val="single" w:sz="6" w:space="0" w:color="auto"/>
              <w:bottom w:val="single" w:sz="6" w:space="0" w:color="auto"/>
              <w:right w:val="single" w:sz="6" w:space="0" w:color="auto"/>
            </w:tcBorders>
          </w:tcPr>
          <w:p w14:paraId="1504F66A" w14:textId="1A5861E1" w:rsidR="00893487" w:rsidRPr="00AA14B3" w:rsidRDefault="00893487" w:rsidP="00061E7D">
            <w:pPr>
              <w:pStyle w:val="Heading2"/>
              <w:numPr>
                <w:ilvl w:val="0"/>
                <w:numId w:val="0"/>
              </w:numPr>
              <w:ind w:left="59" w:right="149"/>
              <w:rPr>
                <w:rFonts w:cs="Arial"/>
                <w:sz w:val="22"/>
                <w:szCs w:val="22"/>
                <w:highlight w:val="lightGray"/>
              </w:rPr>
            </w:pPr>
            <w:r w:rsidRPr="00162CC8">
              <w:rPr>
                <w:rFonts w:cs="Arial"/>
                <w:sz w:val="22"/>
                <w:szCs w:val="22"/>
              </w:rPr>
              <w:t>shall have the same meaning (or equivalent conceptual term) as defined in applicable Data Privacy Laws (or where not defined in applicable Data Privacy Laws, shall have the same meaning as in the EU General Data Protection Regulation 2016/679 (“</w:t>
            </w:r>
            <w:r w:rsidRPr="00162CC8">
              <w:rPr>
                <w:rFonts w:cs="Arial"/>
                <w:b/>
                <w:sz w:val="22"/>
                <w:szCs w:val="22"/>
              </w:rPr>
              <w:t>GDPR</w:t>
            </w:r>
            <w:r w:rsidRPr="00162CC8">
              <w:rPr>
                <w:rFonts w:cs="Arial"/>
                <w:sz w:val="22"/>
                <w:szCs w:val="22"/>
              </w:rPr>
              <w:t>”), and in each case their cognate terms shall be construed accordingly.</w:t>
            </w:r>
          </w:p>
        </w:tc>
        <w:tc>
          <w:tcPr>
            <w:tcW w:w="10091" w:type="dxa"/>
            <w:gridSpan w:val="2"/>
            <w:tcBorders>
              <w:top w:val="single" w:sz="6" w:space="0" w:color="auto"/>
              <w:left w:val="single" w:sz="6" w:space="0" w:color="auto"/>
              <w:bottom w:val="single" w:sz="6" w:space="0" w:color="auto"/>
              <w:right w:val="single" w:sz="6" w:space="0" w:color="auto"/>
            </w:tcBorders>
          </w:tcPr>
          <w:p w14:paraId="7A6E04C4" w14:textId="25DA8864" w:rsidR="00893487" w:rsidRPr="00162CC8" w:rsidRDefault="00101AD6" w:rsidP="00061E7D">
            <w:pPr>
              <w:spacing w:after="240" w:line="240" w:lineRule="auto"/>
              <w:ind w:left="121" w:right="77"/>
              <w:jc w:val="both"/>
              <w:textAlignment w:val="baseline"/>
              <w:rPr>
                <w:rFonts w:ascii="Arial" w:eastAsia="Times New Roman" w:hAnsi="Arial" w:cs="Arial"/>
              </w:rPr>
            </w:pPr>
            <w:r w:rsidRPr="00162CC8">
              <w:rPr>
                <w:rFonts w:ascii="Arial" w:hAnsi="Arial" w:cs="Arial"/>
              </w:rPr>
              <w:t>shall have the same meaning (or equivalent conceptual term) as defined in applicable Data Privacy Laws (or where not defined in applicable Data Privacy Laws, shall have the same meaning as in the EU General Data Protection Regulation 2016/679 (“</w:t>
            </w:r>
            <w:r w:rsidRPr="00162CC8">
              <w:rPr>
                <w:rFonts w:ascii="Arial" w:hAnsi="Arial" w:cs="Arial"/>
                <w:b/>
              </w:rPr>
              <w:t>GDPR</w:t>
            </w:r>
            <w:r w:rsidRPr="00162CC8">
              <w:rPr>
                <w:rFonts w:ascii="Arial" w:hAnsi="Arial" w:cs="Arial"/>
              </w:rPr>
              <w:t>”), and in each case their cognate terms shall be construed accordingly.</w:t>
            </w:r>
          </w:p>
        </w:tc>
      </w:tr>
      <w:tr w:rsidR="00D76236" w:rsidRPr="000437DD" w14:paraId="66227BD2" w14:textId="77777777" w:rsidTr="005B5113">
        <w:trPr>
          <w:trHeight w:val="300"/>
        </w:trPr>
        <w:tc>
          <w:tcPr>
            <w:tcW w:w="1869" w:type="dxa"/>
            <w:tcBorders>
              <w:top w:val="single" w:sz="6" w:space="0" w:color="auto"/>
              <w:left w:val="single" w:sz="6" w:space="0" w:color="auto"/>
              <w:bottom w:val="single" w:sz="6" w:space="0" w:color="auto"/>
              <w:right w:val="single" w:sz="6" w:space="0" w:color="auto"/>
            </w:tcBorders>
          </w:tcPr>
          <w:p w14:paraId="0A41308F" w14:textId="7E78F43C" w:rsidR="00827B98" w:rsidRPr="000437DD" w:rsidRDefault="00827B98" w:rsidP="00061E7D">
            <w:pPr>
              <w:pStyle w:val="paragraph"/>
              <w:spacing w:before="0" w:beforeAutospacing="0" w:after="240" w:afterAutospacing="0"/>
              <w:ind w:left="82" w:right="121"/>
              <w:textAlignment w:val="baseline"/>
              <w:rPr>
                <w:rFonts w:ascii="Arial" w:hAnsi="Arial" w:cs="Arial"/>
                <w:b/>
                <w:bCs/>
                <w:sz w:val="22"/>
                <w:szCs w:val="22"/>
              </w:rPr>
            </w:pPr>
            <w:r w:rsidRPr="000437DD">
              <w:rPr>
                <w:rFonts w:ascii="Arial" w:hAnsi="Arial" w:cs="Arial"/>
                <w:b/>
                <w:bCs/>
                <w:sz w:val="22"/>
                <w:szCs w:val="22"/>
              </w:rPr>
              <w:t>"Data Discloser"</w:t>
            </w:r>
          </w:p>
        </w:tc>
        <w:tc>
          <w:tcPr>
            <w:tcW w:w="10181" w:type="dxa"/>
            <w:tcBorders>
              <w:top w:val="single" w:sz="6" w:space="0" w:color="auto"/>
              <w:left w:val="single" w:sz="6" w:space="0" w:color="auto"/>
              <w:bottom w:val="single" w:sz="6" w:space="0" w:color="auto"/>
              <w:right w:val="single" w:sz="6" w:space="0" w:color="auto"/>
            </w:tcBorders>
          </w:tcPr>
          <w:p w14:paraId="01F08956" w14:textId="753A3722" w:rsidR="00827B98" w:rsidRPr="000437DD" w:rsidRDefault="00827B98" w:rsidP="00F30A6A">
            <w:pPr>
              <w:pStyle w:val="CommentText"/>
              <w:spacing w:after="240"/>
              <w:ind w:left="103" w:right="99"/>
              <w:rPr>
                <w:rFonts w:cs="Arial"/>
                <w:sz w:val="22"/>
                <w:szCs w:val="22"/>
              </w:rPr>
            </w:pPr>
            <w:r>
              <w:rPr>
                <w:rFonts w:ascii="Arial" w:eastAsia="Times New Roman" w:hAnsi="Arial" w:cs="Arial"/>
                <w:sz w:val="22"/>
                <w:szCs w:val="22"/>
              </w:rPr>
              <w:t xml:space="preserve">N/A </w:t>
            </w:r>
            <w:r w:rsidRPr="000437DD">
              <w:rPr>
                <w:rFonts w:ascii="Arial" w:eastAsia="Times New Roman" w:hAnsi="Arial" w:cs="Arial"/>
                <w:sz w:val="22"/>
                <w:szCs w:val="22"/>
              </w:rPr>
              <w:t>[Not in Gallagher as Data Discloser DPA.]</w:t>
            </w:r>
          </w:p>
        </w:tc>
        <w:tc>
          <w:tcPr>
            <w:tcW w:w="10091" w:type="dxa"/>
            <w:gridSpan w:val="2"/>
            <w:tcBorders>
              <w:top w:val="single" w:sz="6" w:space="0" w:color="auto"/>
              <w:left w:val="single" w:sz="6" w:space="0" w:color="auto"/>
              <w:bottom w:val="single" w:sz="6" w:space="0" w:color="auto"/>
              <w:right w:val="single" w:sz="6" w:space="0" w:color="auto"/>
            </w:tcBorders>
          </w:tcPr>
          <w:p w14:paraId="03D1623E" w14:textId="5C016F0F" w:rsidR="00827B98" w:rsidRPr="000437DD" w:rsidRDefault="00827B98" w:rsidP="00071D5D">
            <w:pPr>
              <w:spacing w:after="240" w:line="240" w:lineRule="auto"/>
              <w:ind w:left="121" w:right="77"/>
              <w:jc w:val="both"/>
              <w:textAlignment w:val="baseline"/>
              <w:rPr>
                <w:rFonts w:ascii="Arial" w:hAnsi="Arial" w:cs="Arial"/>
              </w:rPr>
            </w:pPr>
            <w:r w:rsidRPr="000437DD">
              <w:rPr>
                <w:rFonts w:ascii="Arial" w:hAnsi="Arial" w:cs="Arial"/>
                <w:highlight w:val="lightGray"/>
              </w:rPr>
              <w:t>means the party disclosing Personal Data to the Data Recipient.</w:t>
            </w:r>
          </w:p>
        </w:tc>
      </w:tr>
      <w:tr w:rsidR="00D76236" w:rsidRPr="00AA14B3" w14:paraId="5D746D59" w14:textId="77777777" w:rsidTr="005B5113">
        <w:trPr>
          <w:trHeight w:val="300"/>
        </w:trPr>
        <w:tc>
          <w:tcPr>
            <w:tcW w:w="1869" w:type="dxa"/>
            <w:tcBorders>
              <w:top w:val="single" w:sz="6" w:space="0" w:color="auto"/>
              <w:left w:val="single" w:sz="6" w:space="0" w:color="auto"/>
              <w:bottom w:val="single" w:sz="6" w:space="0" w:color="auto"/>
              <w:right w:val="single" w:sz="6" w:space="0" w:color="auto"/>
            </w:tcBorders>
          </w:tcPr>
          <w:p w14:paraId="441B0CDC" w14:textId="6C4D05C1" w:rsidR="00893487" w:rsidRPr="00AA14B3" w:rsidRDefault="00893487" w:rsidP="00061E7D">
            <w:pPr>
              <w:pStyle w:val="paragraph"/>
              <w:spacing w:before="0" w:beforeAutospacing="0" w:after="240" w:afterAutospacing="0"/>
              <w:ind w:left="82" w:right="121"/>
              <w:textAlignment w:val="baseline"/>
              <w:rPr>
                <w:rFonts w:ascii="Arial" w:hAnsi="Arial" w:cs="Arial"/>
                <w:b/>
                <w:bCs/>
                <w:sz w:val="22"/>
                <w:szCs w:val="22"/>
              </w:rPr>
            </w:pPr>
            <w:r w:rsidRPr="00162CC8">
              <w:rPr>
                <w:rFonts w:ascii="Arial" w:hAnsi="Arial" w:cs="Arial"/>
                <w:b/>
                <w:bCs/>
                <w:sz w:val="22"/>
                <w:szCs w:val="22"/>
              </w:rPr>
              <w:t>“Data Privacy Laws”</w:t>
            </w:r>
          </w:p>
        </w:tc>
        <w:tc>
          <w:tcPr>
            <w:tcW w:w="10181" w:type="dxa"/>
            <w:tcBorders>
              <w:top w:val="single" w:sz="6" w:space="0" w:color="auto"/>
              <w:left w:val="single" w:sz="6" w:space="0" w:color="auto"/>
              <w:bottom w:val="single" w:sz="6" w:space="0" w:color="auto"/>
              <w:right w:val="single" w:sz="6" w:space="0" w:color="auto"/>
            </w:tcBorders>
          </w:tcPr>
          <w:p w14:paraId="7AB737A8" w14:textId="77777777" w:rsidR="00893487" w:rsidRPr="00162CC8" w:rsidRDefault="00893487" w:rsidP="00162CC8">
            <w:pPr>
              <w:pStyle w:val="MarginText"/>
              <w:spacing w:before="120" w:after="120"/>
              <w:ind w:right="169"/>
              <w:rPr>
                <w:rFonts w:cs="Arial"/>
                <w:sz w:val="22"/>
                <w:szCs w:val="22"/>
              </w:rPr>
            </w:pPr>
            <w:bookmarkStart w:id="20" w:name="_Hlk161222068"/>
            <w:r w:rsidRPr="00162CC8">
              <w:rPr>
                <w:rFonts w:cs="Arial"/>
                <w:sz w:val="22"/>
                <w:szCs w:val="22"/>
              </w:rPr>
              <w:t xml:space="preserve">means any laws or regulations of any jurisdiction governing the privacy, protection or Processing of the </w:t>
            </w:r>
            <w:r w:rsidRPr="00162CC8">
              <w:rPr>
                <w:rFonts w:cs="Arial"/>
                <w:sz w:val="22"/>
                <w:szCs w:val="22"/>
                <w:highlight w:val="lightGray"/>
              </w:rPr>
              <w:t>Gallagher</w:t>
            </w:r>
            <w:r w:rsidRPr="00162CC8">
              <w:rPr>
                <w:rFonts w:cs="Arial"/>
                <w:sz w:val="22"/>
                <w:szCs w:val="22"/>
              </w:rPr>
              <w:t xml:space="preserve"> Personal Data, in each case as such laws are amended, repealed or replaced from time to time, including, without limitation:</w:t>
            </w:r>
          </w:p>
          <w:bookmarkEnd w:id="20"/>
          <w:p w14:paraId="62038DE4" w14:textId="77777777" w:rsidR="00893487" w:rsidRPr="00162CC8" w:rsidRDefault="00893487" w:rsidP="00162CC8">
            <w:pPr>
              <w:pStyle w:val="CommentText"/>
              <w:spacing w:after="240"/>
              <w:ind w:left="103" w:right="169"/>
              <w:rPr>
                <w:rFonts w:ascii="Arial" w:hAnsi="Arial" w:cs="Arial"/>
                <w:sz w:val="22"/>
                <w:szCs w:val="22"/>
              </w:rPr>
            </w:pPr>
            <w:r w:rsidRPr="00162CC8">
              <w:rPr>
                <w:rFonts w:ascii="Arial" w:hAnsi="Arial" w:cs="Arial"/>
                <w:sz w:val="22"/>
                <w:szCs w:val="22"/>
              </w:rPr>
              <w:t>[</w:t>
            </w:r>
            <w:r w:rsidRPr="00162CC8">
              <w:rPr>
                <w:rFonts w:ascii="Arial" w:hAnsi="Arial" w:cs="Arial"/>
                <w:sz w:val="22"/>
                <w:szCs w:val="22"/>
                <w:highlight w:val="yellow"/>
              </w:rPr>
              <w:t>Insert applicable country</w:t>
            </w:r>
            <w:r w:rsidRPr="00162CC8">
              <w:rPr>
                <w:rFonts w:ascii="Arial" w:hAnsi="Arial" w:cs="Arial"/>
                <w:sz w:val="22"/>
                <w:szCs w:val="22"/>
              </w:rPr>
              <w:t>] Data Privacy Laws.</w:t>
            </w:r>
          </w:p>
          <w:p w14:paraId="34C6F1F1" w14:textId="77777777" w:rsidR="005635B5" w:rsidRDefault="00101AD6" w:rsidP="00162CC8">
            <w:pPr>
              <w:pStyle w:val="CommentText"/>
              <w:spacing w:after="240"/>
              <w:ind w:left="103" w:right="169"/>
              <w:rPr>
                <w:rFonts w:ascii="Arial" w:hAnsi="Arial" w:cs="Arial"/>
                <w:color w:val="4472C4" w:themeColor="accent5"/>
                <w:sz w:val="22"/>
                <w:szCs w:val="22"/>
              </w:rPr>
            </w:pPr>
            <w:r w:rsidRPr="005635B5">
              <w:rPr>
                <w:rFonts w:ascii="Arial" w:hAnsi="Arial" w:cs="Arial"/>
                <w:color w:val="4472C4" w:themeColor="accent5"/>
                <w:sz w:val="22"/>
                <w:szCs w:val="22"/>
                <w:u w:val="single"/>
              </w:rPr>
              <w:t>Guidance:</w:t>
            </w:r>
            <w:r w:rsidRPr="005635B5">
              <w:rPr>
                <w:rFonts w:ascii="Arial" w:hAnsi="Arial" w:cs="Arial"/>
                <w:color w:val="4472C4" w:themeColor="accent5"/>
                <w:sz w:val="22"/>
                <w:szCs w:val="22"/>
              </w:rPr>
              <w:t xml:space="preserve"> </w:t>
            </w:r>
          </w:p>
          <w:p w14:paraId="5CC925F8" w14:textId="0E24CC86" w:rsidR="00101AD6" w:rsidRPr="00AA14B3" w:rsidRDefault="00101AD6" w:rsidP="00162CC8">
            <w:pPr>
              <w:pStyle w:val="CommentText"/>
              <w:spacing w:after="240"/>
              <w:ind w:left="103" w:right="169"/>
              <w:rPr>
                <w:rFonts w:ascii="Arial" w:eastAsia="Times New Roman" w:hAnsi="Arial" w:cs="Arial"/>
                <w:sz w:val="22"/>
                <w:szCs w:val="22"/>
              </w:rPr>
            </w:pPr>
            <w:r w:rsidRPr="005635B5">
              <w:rPr>
                <w:rFonts w:ascii="Arial" w:hAnsi="Arial" w:cs="Arial"/>
                <w:color w:val="4472C4" w:themeColor="accent5"/>
                <w:sz w:val="22"/>
                <w:szCs w:val="22"/>
                <w:highlight w:val="yellow"/>
              </w:rPr>
              <w:t>Insert local country and add local country definition to list of defined terms</w:t>
            </w:r>
          </w:p>
        </w:tc>
        <w:tc>
          <w:tcPr>
            <w:tcW w:w="10091" w:type="dxa"/>
            <w:gridSpan w:val="2"/>
            <w:tcBorders>
              <w:top w:val="single" w:sz="6" w:space="0" w:color="auto"/>
              <w:left w:val="single" w:sz="6" w:space="0" w:color="auto"/>
              <w:bottom w:val="single" w:sz="6" w:space="0" w:color="auto"/>
              <w:right w:val="single" w:sz="6" w:space="0" w:color="auto"/>
            </w:tcBorders>
          </w:tcPr>
          <w:p w14:paraId="304D7C42" w14:textId="77777777" w:rsidR="00101AD6" w:rsidRPr="00162CC8" w:rsidRDefault="00101AD6" w:rsidP="00162CC8">
            <w:pPr>
              <w:pStyle w:val="MarginText"/>
              <w:spacing w:before="120" w:after="120"/>
              <w:ind w:right="79"/>
              <w:rPr>
                <w:rFonts w:cs="Arial"/>
                <w:sz w:val="22"/>
                <w:szCs w:val="22"/>
              </w:rPr>
            </w:pPr>
            <w:r w:rsidRPr="00162CC8">
              <w:rPr>
                <w:rFonts w:cs="Arial"/>
                <w:sz w:val="22"/>
                <w:szCs w:val="22"/>
              </w:rPr>
              <w:t xml:space="preserve">means any laws or regulations of any jurisdiction governing the privacy, protection or Processing of the Personal Data, in each case </w:t>
            </w:r>
            <w:r w:rsidRPr="00162CC8">
              <w:rPr>
                <w:rFonts w:cs="Arial"/>
                <w:sz w:val="22"/>
                <w:szCs w:val="22"/>
                <w:highlight w:val="lightGray"/>
              </w:rPr>
              <w:t>to the extent applicable to the use, collection, security or other Processing of the Personal Data relating to the Agreement and in each case</w:t>
            </w:r>
            <w:r w:rsidRPr="00162CC8">
              <w:rPr>
                <w:rFonts w:cs="Arial"/>
                <w:sz w:val="22"/>
                <w:szCs w:val="22"/>
              </w:rPr>
              <w:t xml:space="preserve"> as such laws are amended, repealed or replaced from time to time, including, without limitation: </w:t>
            </w:r>
          </w:p>
          <w:p w14:paraId="27A4CD44" w14:textId="77777777" w:rsidR="00101AD6" w:rsidRPr="00162CC8" w:rsidRDefault="00101AD6" w:rsidP="00E63672">
            <w:pPr>
              <w:pStyle w:val="Table-Text"/>
              <w:numPr>
                <w:ilvl w:val="0"/>
                <w:numId w:val="6"/>
              </w:numPr>
              <w:overflowPunct w:val="0"/>
              <w:autoSpaceDE w:val="0"/>
              <w:autoSpaceDN w:val="0"/>
              <w:textAlignment w:val="baseline"/>
              <w:rPr>
                <w:rFonts w:cs="Arial"/>
                <w:sz w:val="22"/>
                <w:szCs w:val="22"/>
              </w:rPr>
            </w:pPr>
            <w:r w:rsidRPr="00162CC8">
              <w:rPr>
                <w:rFonts w:cs="Arial"/>
                <w:sz w:val="22"/>
                <w:szCs w:val="22"/>
                <w:highlight w:val="yellow"/>
              </w:rPr>
              <w:t>[Insert local country]</w:t>
            </w:r>
            <w:r w:rsidRPr="00162CC8">
              <w:rPr>
                <w:rFonts w:cs="Arial"/>
                <w:sz w:val="22"/>
                <w:szCs w:val="22"/>
              </w:rPr>
              <w:t xml:space="preserve"> Data Privacy Laws.</w:t>
            </w:r>
          </w:p>
          <w:p w14:paraId="563BDFA0" w14:textId="77777777" w:rsidR="005635B5" w:rsidRPr="005635B5" w:rsidRDefault="00101AD6" w:rsidP="005D7AC7">
            <w:pPr>
              <w:spacing w:after="240" w:line="240" w:lineRule="auto"/>
              <w:ind w:left="121" w:right="77"/>
              <w:jc w:val="both"/>
              <w:textAlignment w:val="baseline"/>
              <w:rPr>
                <w:rFonts w:ascii="Arial" w:hAnsi="Arial" w:cs="Arial"/>
                <w:color w:val="4472C4" w:themeColor="accent5"/>
              </w:rPr>
            </w:pPr>
            <w:r w:rsidRPr="005635B5">
              <w:rPr>
                <w:rFonts w:ascii="Arial" w:hAnsi="Arial" w:cs="Arial"/>
                <w:color w:val="4472C4" w:themeColor="accent5"/>
                <w:u w:val="single"/>
              </w:rPr>
              <w:t>Guidance</w:t>
            </w:r>
            <w:r w:rsidRPr="005635B5">
              <w:rPr>
                <w:rFonts w:ascii="Arial" w:hAnsi="Arial" w:cs="Arial"/>
                <w:color w:val="4472C4" w:themeColor="accent5"/>
              </w:rPr>
              <w:t xml:space="preserve">: </w:t>
            </w:r>
          </w:p>
          <w:p w14:paraId="2BC270F7" w14:textId="319FB051" w:rsidR="00101AD6" w:rsidRPr="00AA14B3" w:rsidRDefault="00101AD6" w:rsidP="005D7AC7">
            <w:pPr>
              <w:spacing w:after="240" w:line="240" w:lineRule="auto"/>
              <w:ind w:left="121" w:right="77"/>
              <w:jc w:val="both"/>
              <w:textAlignment w:val="baseline"/>
              <w:rPr>
                <w:rFonts w:ascii="Arial" w:hAnsi="Arial" w:cs="Arial"/>
                <w:highlight w:val="lightGray"/>
              </w:rPr>
            </w:pPr>
            <w:r w:rsidRPr="005635B5">
              <w:rPr>
                <w:rFonts w:ascii="Arial" w:hAnsi="Arial" w:cs="Arial"/>
                <w:color w:val="4472C4" w:themeColor="accent5"/>
                <w:highlight w:val="yellow"/>
              </w:rPr>
              <w:t>Insert local country and add local country definition to list of defined terms</w:t>
            </w:r>
          </w:p>
        </w:tc>
      </w:tr>
      <w:tr w:rsidR="00D76236" w:rsidRPr="00AA14B3" w14:paraId="3CBF8D20" w14:textId="77777777" w:rsidTr="005B5113">
        <w:trPr>
          <w:trHeight w:val="300"/>
        </w:trPr>
        <w:tc>
          <w:tcPr>
            <w:tcW w:w="1869" w:type="dxa"/>
            <w:tcBorders>
              <w:top w:val="single" w:sz="6" w:space="0" w:color="auto"/>
              <w:left w:val="single" w:sz="6" w:space="0" w:color="auto"/>
              <w:bottom w:val="single" w:sz="6" w:space="0" w:color="auto"/>
              <w:right w:val="single" w:sz="6" w:space="0" w:color="auto"/>
            </w:tcBorders>
          </w:tcPr>
          <w:p w14:paraId="4B152A57" w14:textId="13582620" w:rsidR="00893487" w:rsidRPr="00162CC8" w:rsidRDefault="00893487" w:rsidP="00061E7D">
            <w:pPr>
              <w:pStyle w:val="paragraph"/>
              <w:spacing w:before="0" w:beforeAutospacing="0" w:after="240" w:afterAutospacing="0"/>
              <w:ind w:left="82" w:right="121"/>
              <w:textAlignment w:val="baseline"/>
              <w:rPr>
                <w:rFonts w:ascii="Arial" w:hAnsi="Arial" w:cs="Arial"/>
                <w:b/>
                <w:bCs/>
                <w:sz w:val="22"/>
                <w:szCs w:val="22"/>
              </w:rPr>
            </w:pPr>
            <w:r w:rsidRPr="00162CC8">
              <w:rPr>
                <w:rFonts w:ascii="Arial" w:hAnsi="Arial" w:cs="Arial"/>
                <w:b/>
                <w:bCs/>
                <w:sz w:val="22"/>
                <w:szCs w:val="22"/>
              </w:rPr>
              <w:t>“</w:t>
            </w:r>
            <w:r w:rsidRPr="00162CC8">
              <w:rPr>
                <w:rFonts w:ascii="Arial" w:hAnsi="Arial" w:cs="Arial"/>
                <w:b/>
                <w:bCs/>
                <w:sz w:val="22"/>
                <w:szCs w:val="22"/>
                <w:highlight w:val="yellow"/>
              </w:rPr>
              <w:t>[Country]</w:t>
            </w:r>
            <w:r w:rsidRPr="00162CC8">
              <w:rPr>
                <w:rFonts w:ascii="Arial" w:hAnsi="Arial" w:cs="Arial"/>
                <w:b/>
                <w:bCs/>
                <w:sz w:val="22"/>
                <w:szCs w:val="22"/>
              </w:rPr>
              <w:t xml:space="preserve"> Data Privacy Laws”</w:t>
            </w:r>
          </w:p>
        </w:tc>
        <w:tc>
          <w:tcPr>
            <w:tcW w:w="10181" w:type="dxa"/>
            <w:tcBorders>
              <w:top w:val="single" w:sz="6" w:space="0" w:color="auto"/>
              <w:left w:val="single" w:sz="6" w:space="0" w:color="auto"/>
              <w:bottom w:val="single" w:sz="6" w:space="0" w:color="auto"/>
              <w:right w:val="single" w:sz="6" w:space="0" w:color="auto"/>
            </w:tcBorders>
          </w:tcPr>
          <w:p w14:paraId="06061AA9" w14:textId="6E484BCC" w:rsidR="00893487" w:rsidRPr="00162CC8" w:rsidRDefault="00893487" w:rsidP="00E63672">
            <w:pPr>
              <w:pStyle w:val="MarginText"/>
              <w:spacing w:before="120" w:after="120"/>
              <w:ind w:left="84"/>
              <w:rPr>
                <w:rFonts w:cs="Arial"/>
                <w:sz w:val="22"/>
                <w:szCs w:val="22"/>
              </w:rPr>
            </w:pPr>
            <w:r w:rsidRPr="00E63672">
              <w:rPr>
                <w:rFonts w:cs="Arial"/>
                <w:color w:val="4472C4" w:themeColor="accent5"/>
                <w:sz w:val="22"/>
                <w:szCs w:val="22"/>
                <w:highlight w:val="yellow"/>
              </w:rPr>
              <w:t>Insert local country definition</w:t>
            </w:r>
          </w:p>
        </w:tc>
        <w:tc>
          <w:tcPr>
            <w:tcW w:w="10091" w:type="dxa"/>
            <w:gridSpan w:val="2"/>
            <w:tcBorders>
              <w:top w:val="single" w:sz="6" w:space="0" w:color="auto"/>
              <w:left w:val="single" w:sz="6" w:space="0" w:color="auto"/>
              <w:bottom w:val="single" w:sz="6" w:space="0" w:color="auto"/>
              <w:right w:val="single" w:sz="6" w:space="0" w:color="auto"/>
            </w:tcBorders>
          </w:tcPr>
          <w:p w14:paraId="33396AB6" w14:textId="1509DE16" w:rsidR="00893487" w:rsidRPr="00AA14B3" w:rsidRDefault="00101AD6" w:rsidP="00E63672">
            <w:pPr>
              <w:pStyle w:val="MarginText"/>
              <w:spacing w:before="120" w:after="120"/>
              <w:ind w:left="87"/>
              <w:rPr>
                <w:rFonts w:cs="Arial"/>
                <w:highlight w:val="lightGray"/>
              </w:rPr>
            </w:pPr>
            <w:r w:rsidRPr="00E63672">
              <w:rPr>
                <w:rFonts w:cs="Arial"/>
                <w:color w:val="4472C4" w:themeColor="accent5"/>
                <w:sz w:val="22"/>
                <w:szCs w:val="22"/>
                <w:highlight w:val="yellow"/>
              </w:rPr>
              <w:t>Insert local country definition</w:t>
            </w:r>
          </w:p>
        </w:tc>
      </w:tr>
      <w:tr w:rsidR="00D76236" w:rsidRPr="000437DD" w14:paraId="79C9D88A" w14:textId="77777777" w:rsidTr="005B5113">
        <w:trPr>
          <w:trHeight w:val="300"/>
        </w:trPr>
        <w:tc>
          <w:tcPr>
            <w:tcW w:w="1869" w:type="dxa"/>
            <w:tcBorders>
              <w:top w:val="single" w:sz="6" w:space="0" w:color="auto"/>
              <w:left w:val="single" w:sz="6" w:space="0" w:color="auto"/>
              <w:bottom w:val="single" w:sz="6" w:space="0" w:color="auto"/>
              <w:right w:val="single" w:sz="6" w:space="0" w:color="auto"/>
            </w:tcBorders>
          </w:tcPr>
          <w:p w14:paraId="666FE917" w14:textId="4A277856"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Fonts w:ascii="Arial" w:hAnsi="Arial" w:cs="Arial"/>
                <w:b/>
                <w:bCs/>
                <w:sz w:val="22"/>
                <w:szCs w:val="22"/>
              </w:rPr>
              <w:t>“Data Protection Regulator”</w:t>
            </w:r>
          </w:p>
        </w:tc>
        <w:tc>
          <w:tcPr>
            <w:tcW w:w="10181" w:type="dxa"/>
            <w:tcBorders>
              <w:top w:val="single" w:sz="6" w:space="0" w:color="auto"/>
              <w:left w:val="single" w:sz="6" w:space="0" w:color="auto"/>
              <w:bottom w:val="single" w:sz="6" w:space="0" w:color="auto"/>
              <w:right w:val="single" w:sz="6" w:space="0" w:color="auto"/>
            </w:tcBorders>
          </w:tcPr>
          <w:p w14:paraId="1F6D0052" w14:textId="2843B378" w:rsidR="00827B98" w:rsidRDefault="00827B98" w:rsidP="00061E7D">
            <w:pPr>
              <w:pStyle w:val="Heading2"/>
              <w:numPr>
                <w:ilvl w:val="0"/>
                <w:numId w:val="0"/>
              </w:numPr>
              <w:ind w:left="59" w:right="149"/>
              <w:rPr>
                <w:rFonts w:cs="Arial"/>
                <w:sz w:val="22"/>
                <w:szCs w:val="22"/>
              </w:rPr>
            </w:pPr>
            <w:r w:rsidRPr="000437DD">
              <w:rPr>
                <w:rFonts w:cs="Arial"/>
                <w:sz w:val="22"/>
                <w:szCs w:val="22"/>
              </w:rPr>
              <w:t xml:space="preserve">means any regulator or supervisory authority governing the privacy or Processing of </w:t>
            </w:r>
            <w:r w:rsidRPr="00C403E4">
              <w:rPr>
                <w:rFonts w:cs="Arial"/>
                <w:sz w:val="22"/>
                <w:szCs w:val="22"/>
                <w:highlight w:val="lightGray"/>
              </w:rPr>
              <w:t>Gallagher</w:t>
            </w:r>
            <w:r w:rsidRPr="000437DD">
              <w:rPr>
                <w:rFonts w:cs="Arial"/>
                <w:sz w:val="22"/>
                <w:szCs w:val="22"/>
              </w:rPr>
              <w:t xml:space="preserve"> Personal Data with jurisdiction over either party, </w:t>
            </w:r>
            <w:r w:rsidRPr="000437DD">
              <w:rPr>
                <w:rFonts w:cs="Arial"/>
                <w:sz w:val="22"/>
                <w:szCs w:val="22"/>
                <w:highlight w:val="cyan"/>
              </w:rPr>
              <w:t>including without limitation, the UK Information Commissioner</w:t>
            </w:r>
            <w:r w:rsidR="00893487">
              <w:rPr>
                <w:rFonts w:cs="Arial"/>
                <w:sz w:val="22"/>
                <w:szCs w:val="22"/>
                <w:highlight w:val="cyan"/>
              </w:rPr>
              <w:t>’</w:t>
            </w:r>
            <w:r w:rsidRPr="000437DD">
              <w:rPr>
                <w:rFonts w:cs="Arial"/>
                <w:sz w:val="22"/>
                <w:szCs w:val="22"/>
                <w:highlight w:val="cyan"/>
              </w:rPr>
              <w:t xml:space="preserve">s Office, the European Data </w:t>
            </w:r>
            <w:r w:rsidRPr="005635B5">
              <w:rPr>
                <w:rFonts w:cs="Arial"/>
                <w:sz w:val="22"/>
                <w:szCs w:val="22"/>
                <w:highlight w:val="cyan"/>
              </w:rPr>
              <w:t>Protection</w:t>
            </w:r>
            <w:r w:rsidRPr="00E63672">
              <w:rPr>
                <w:rFonts w:cs="Arial"/>
                <w:sz w:val="22"/>
                <w:szCs w:val="22"/>
                <w:highlight w:val="cyan"/>
              </w:rPr>
              <w:t xml:space="preserve"> Board and any successor body to either regulator from time to time.</w:t>
            </w:r>
          </w:p>
          <w:p w14:paraId="7A1FEB36" w14:textId="77777777" w:rsidR="00827B98" w:rsidRPr="00C403E4" w:rsidRDefault="00827B98" w:rsidP="00061E7D">
            <w:pPr>
              <w:pStyle w:val="Heading2"/>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6E4DF3D1" w14:textId="43D9530B" w:rsidR="00827B98" w:rsidRPr="000437DD" w:rsidRDefault="00827B98" w:rsidP="00061E7D">
            <w:pPr>
              <w:pStyle w:val="Heading2"/>
              <w:numPr>
                <w:ilvl w:val="0"/>
                <w:numId w:val="0"/>
              </w:numPr>
              <w:ind w:left="59" w:right="149"/>
              <w:rPr>
                <w:rFonts w:cs="Arial"/>
                <w:sz w:val="22"/>
                <w:szCs w:val="22"/>
              </w:rPr>
            </w:pPr>
            <w:r w:rsidRPr="00C403E4">
              <w:rPr>
                <w:rFonts w:cs="Arial"/>
                <w:color w:val="2E74B5" w:themeColor="accent1" w:themeShade="BF"/>
                <w:sz w:val="22"/>
                <w:szCs w:val="22"/>
              </w:rPr>
              <w:lastRenderedPageBreak/>
              <w:t xml:space="preserve">The </w:t>
            </w:r>
            <w:r w:rsidRPr="00C403E4">
              <w:rPr>
                <w:rFonts w:cs="Arial"/>
                <w:color w:val="2E74B5" w:themeColor="accent1" w:themeShade="BF"/>
                <w:sz w:val="22"/>
                <w:szCs w:val="22"/>
                <w:highlight w:val="cyan"/>
              </w:rPr>
              <w:t>blue highlighted</w:t>
            </w:r>
            <w:r w:rsidRPr="00C403E4">
              <w:rPr>
                <w:rFonts w:cs="Arial"/>
                <w:color w:val="2E74B5" w:themeColor="accent1" w:themeShade="BF"/>
                <w:sz w:val="22"/>
                <w:szCs w:val="22"/>
              </w:rPr>
              <w:t xml:space="preserve"> text is only in the global version of the DPA pre-populated with the EU, UK, and US Data Privacy Laws as defined terms.</w:t>
            </w:r>
          </w:p>
        </w:tc>
        <w:tc>
          <w:tcPr>
            <w:tcW w:w="10091" w:type="dxa"/>
            <w:gridSpan w:val="2"/>
            <w:tcBorders>
              <w:top w:val="single" w:sz="6" w:space="0" w:color="auto"/>
              <w:left w:val="single" w:sz="6" w:space="0" w:color="auto"/>
              <w:bottom w:val="single" w:sz="6" w:space="0" w:color="auto"/>
              <w:right w:val="single" w:sz="6" w:space="0" w:color="auto"/>
            </w:tcBorders>
          </w:tcPr>
          <w:p w14:paraId="7E17C5B0" w14:textId="40DCAFA7" w:rsidR="00827B98" w:rsidRDefault="00827B98" w:rsidP="00061E7D">
            <w:pPr>
              <w:spacing w:after="240" w:line="240" w:lineRule="auto"/>
              <w:ind w:left="121" w:right="77"/>
              <w:jc w:val="both"/>
              <w:textAlignment w:val="baseline"/>
              <w:rPr>
                <w:rFonts w:ascii="Arial" w:hAnsi="Arial" w:cs="Arial"/>
              </w:rPr>
            </w:pPr>
            <w:r w:rsidRPr="000437DD">
              <w:rPr>
                <w:rFonts w:ascii="Arial" w:hAnsi="Arial" w:cs="Arial"/>
              </w:rPr>
              <w:lastRenderedPageBreak/>
              <w:t xml:space="preserve">means any regulator or supervisory authority governing the privacy or Processing of Personal Data with jurisdiction over either party, </w:t>
            </w:r>
            <w:r w:rsidRPr="000437DD">
              <w:rPr>
                <w:rFonts w:ascii="Arial" w:hAnsi="Arial" w:cs="Arial"/>
                <w:highlight w:val="cyan"/>
              </w:rPr>
              <w:t>including without limitation, the UK Information Commissioner</w:t>
            </w:r>
            <w:r w:rsidR="00101AD6">
              <w:rPr>
                <w:rFonts w:ascii="Arial" w:hAnsi="Arial" w:cs="Arial"/>
                <w:highlight w:val="cyan"/>
              </w:rPr>
              <w:t>’</w:t>
            </w:r>
            <w:r w:rsidRPr="000437DD">
              <w:rPr>
                <w:rFonts w:ascii="Arial" w:hAnsi="Arial" w:cs="Arial"/>
                <w:highlight w:val="cyan"/>
              </w:rPr>
              <w:t>s Office, the European Data Protection Board and any successor body to either regulator from time to time</w:t>
            </w:r>
            <w:r w:rsidRPr="000437DD">
              <w:rPr>
                <w:rFonts w:ascii="Arial" w:hAnsi="Arial" w:cs="Arial"/>
              </w:rPr>
              <w:t>.</w:t>
            </w:r>
          </w:p>
          <w:p w14:paraId="1A4497C4" w14:textId="77777777" w:rsidR="00827B98" w:rsidRPr="00C403E4" w:rsidRDefault="00827B98" w:rsidP="00057873">
            <w:pPr>
              <w:pStyle w:val="Heading2"/>
              <w:numPr>
                <w:ilvl w:val="0"/>
                <w:numId w:val="0"/>
              </w:numPr>
              <w:ind w:left="59" w:right="14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3F8F784F" w14:textId="5DB1DD9C" w:rsidR="00827B98" w:rsidRPr="000437DD" w:rsidRDefault="00827B98" w:rsidP="00C403E4">
            <w:pPr>
              <w:spacing w:after="240" w:line="240" w:lineRule="auto"/>
              <w:ind w:left="59" w:right="77"/>
              <w:jc w:val="both"/>
              <w:textAlignment w:val="baseline"/>
              <w:rPr>
                <w:rFonts w:ascii="Arial" w:eastAsia="Times New Roman" w:hAnsi="Arial" w:cs="Arial"/>
                <w:highlight w:val="yellow"/>
              </w:rPr>
            </w:pPr>
            <w:r w:rsidRPr="00C403E4">
              <w:rPr>
                <w:rFonts w:ascii="Arial" w:hAnsi="Arial" w:cs="Arial"/>
                <w:color w:val="2E74B5" w:themeColor="accent1" w:themeShade="BF"/>
              </w:rPr>
              <w:lastRenderedPageBreak/>
              <w:t xml:space="preserve">The </w:t>
            </w:r>
            <w:r w:rsidRPr="00C403E4">
              <w:rPr>
                <w:rFonts w:ascii="Arial" w:hAnsi="Arial" w:cs="Arial"/>
                <w:color w:val="2E74B5" w:themeColor="accent1" w:themeShade="BF"/>
                <w:highlight w:val="cyan"/>
              </w:rPr>
              <w:t>blue highlighted</w:t>
            </w:r>
            <w:r w:rsidRPr="00C403E4">
              <w:rPr>
                <w:rFonts w:ascii="Arial" w:hAnsi="Arial" w:cs="Arial"/>
                <w:color w:val="2E74B5" w:themeColor="accent1" w:themeShade="BF"/>
              </w:rPr>
              <w:t xml:space="preserve"> text is only in the global version of the DPA pre-populated with the EU, UK, and US Data Privacy Laws as defined terms.</w:t>
            </w:r>
          </w:p>
        </w:tc>
      </w:tr>
      <w:tr w:rsidR="00D76236" w:rsidRPr="000437DD" w14:paraId="70E4D1FD" w14:textId="77777777" w:rsidTr="005B5113">
        <w:trPr>
          <w:trHeight w:val="300"/>
        </w:trPr>
        <w:tc>
          <w:tcPr>
            <w:tcW w:w="1869" w:type="dxa"/>
            <w:tcBorders>
              <w:top w:val="single" w:sz="6" w:space="0" w:color="auto"/>
              <w:left w:val="single" w:sz="6" w:space="0" w:color="auto"/>
              <w:bottom w:val="single" w:sz="6" w:space="0" w:color="auto"/>
              <w:right w:val="single" w:sz="6" w:space="0" w:color="auto"/>
            </w:tcBorders>
          </w:tcPr>
          <w:p w14:paraId="74EA827D" w14:textId="60B440E7" w:rsidR="00827B98" w:rsidRPr="000437DD" w:rsidRDefault="00827B98" w:rsidP="00061E7D">
            <w:pPr>
              <w:pStyle w:val="paragraph"/>
              <w:spacing w:before="0" w:beforeAutospacing="0" w:after="240" w:afterAutospacing="0"/>
              <w:ind w:left="82" w:right="121"/>
              <w:jc w:val="both"/>
              <w:textAlignment w:val="baseline"/>
              <w:rPr>
                <w:rFonts w:ascii="Arial" w:hAnsi="Arial" w:cs="Arial"/>
                <w:b/>
                <w:bCs/>
                <w:sz w:val="22"/>
                <w:szCs w:val="22"/>
              </w:rPr>
            </w:pPr>
            <w:r w:rsidRPr="000437DD">
              <w:rPr>
                <w:rFonts w:ascii="Arial" w:hAnsi="Arial" w:cs="Arial"/>
                <w:b/>
                <w:bCs/>
                <w:sz w:val="22"/>
                <w:szCs w:val="22"/>
              </w:rPr>
              <w:lastRenderedPageBreak/>
              <w:t>"Data Recipient"</w:t>
            </w:r>
          </w:p>
        </w:tc>
        <w:tc>
          <w:tcPr>
            <w:tcW w:w="10181" w:type="dxa"/>
            <w:tcBorders>
              <w:top w:val="single" w:sz="6" w:space="0" w:color="auto"/>
              <w:left w:val="single" w:sz="6" w:space="0" w:color="auto"/>
              <w:bottom w:val="single" w:sz="6" w:space="0" w:color="auto"/>
              <w:right w:val="single" w:sz="6" w:space="0" w:color="auto"/>
            </w:tcBorders>
          </w:tcPr>
          <w:p w14:paraId="639CE93F" w14:textId="32980A74" w:rsidR="00827B98" w:rsidRPr="000437DD" w:rsidRDefault="00827B98" w:rsidP="00061E7D">
            <w:pPr>
              <w:pStyle w:val="Heading2"/>
              <w:numPr>
                <w:ilvl w:val="0"/>
                <w:numId w:val="0"/>
              </w:numPr>
              <w:ind w:left="59" w:right="149"/>
              <w:rPr>
                <w:rFonts w:cs="Arial"/>
                <w:sz w:val="22"/>
                <w:szCs w:val="22"/>
              </w:rPr>
            </w:pPr>
            <w:r>
              <w:rPr>
                <w:rFonts w:eastAsia="Times New Roman" w:cs="Arial"/>
                <w:sz w:val="22"/>
                <w:szCs w:val="22"/>
              </w:rPr>
              <w:t>N/A [</w:t>
            </w:r>
            <w:r w:rsidRPr="000437DD">
              <w:rPr>
                <w:rFonts w:eastAsia="Times New Roman" w:cs="Arial"/>
                <w:sz w:val="22"/>
                <w:szCs w:val="22"/>
              </w:rPr>
              <w:t>Not in Gallagher as Data Discloser DPA.]</w:t>
            </w:r>
          </w:p>
        </w:tc>
        <w:tc>
          <w:tcPr>
            <w:tcW w:w="10091" w:type="dxa"/>
            <w:gridSpan w:val="2"/>
            <w:tcBorders>
              <w:top w:val="single" w:sz="6" w:space="0" w:color="auto"/>
              <w:left w:val="single" w:sz="6" w:space="0" w:color="auto"/>
              <w:bottom w:val="single" w:sz="6" w:space="0" w:color="auto"/>
              <w:right w:val="single" w:sz="6" w:space="0" w:color="auto"/>
            </w:tcBorders>
          </w:tcPr>
          <w:p w14:paraId="15AD0F33" w14:textId="7F043CD1" w:rsidR="00827B98" w:rsidRPr="000437DD" w:rsidRDefault="00827B98" w:rsidP="00071D5D">
            <w:pPr>
              <w:spacing w:after="240" w:line="240" w:lineRule="auto"/>
              <w:ind w:left="115" w:right="72"/>
              <w:jc w:val="both"/>
              <w:textAlignment w:val="baseline"/>
              <w:rPr>
                <w:rFonts w:ascii="Arial" w:hAnsi="Arial" w:cs="Arial"/>
              </w:rPr>
            </w:pPr>
            <w:r w:rsidRPr="000437DD">
              <w:rPr>
                <w:rFonts w:ascii="Arial" w:hAnsi="Arial" w:cs="Arial"/>
                <w:highlight w:val="lightGray"/>
              </w:rPr>
              <w:t xml:space="preserve">means the party receiving Personal Data from </w:t>
            </w:r>
            <w:r>
              <w:rPr>
                <w:rFonts w:ascii="Arial" w:hAnsi="Arial" w:cs="Arial"/>
                <w:highlight w:val="lightGray"/>
              </w:rPr>
              <w:t xml:space="preserve">or on behalf of </w:t>
            </w:r>
            <w:r w:rsidRPr="000437DD">
              <w:rPr>
                <w:rFonts w:ascii="Arial" w:hAnsi="Arial" w:cs="Arial"/>
                <w:highlight w:val="lightGray"/>
              </w:rPr>
              <w:t>the Data Discloser.</w:t>
            </w:r>
          </w:p>
        </w:tc>
      </w:tr>
      <w:tr w:rsidR="00D76236" w:rsidRPr="00AA14B3" w14:paraId="3B7F0679" w14:textId="77777777" w:rsidTr="005B5113">
        <w:trPr>
          <w:trHeight w:val="300"/>
        </w:trPr>
        <w:tc>
          <w:tcPr>
            <w:tcW w:w="1869" w:type="dxa"/>
            <w:tcBorders>
              <w:top w:val="single" w:sz="6" w:space="0" w:color="auto"/>
              <w:left w:val="single" w:sz="6" w:space="0" w:color="auto"/>
              <w:bottom w:val="single" w:sz="6" w:space="0" w:color="auto"/>
              <w:right w:val="single" w:sz="6" w:space="0" w:color="auto"/>
            </w:tcBorders>
          </w:tcPr>
          <w:p w14:paraId="227F3FEB" w14:textId="00C9925E" w:rsidR="00893487" w:rsidRPr="00AA14B3" w:rsidRDefault="00893487" w:rsidP="00061E7D">
            <w:pPr>
              <w:pStyle w:val="paragraph"/>
              <w:spacing w:before="0" w:beforeAutospacing="0" w:after="240" w:afterAutospacing="0"/>
              <w:ind w:left="82" w:right="121"/>
              <w:jc w:val="both"/>
              <w:textAlignment w:val="baseline"/>
              <w:rPr>
                <w:rFonts w:ascii="Arial" w:hAnsi="Arial" w:cs="Arial"/>
                <w:b/>
                <w:bCs/>
                <w:sz w:val="22"/>
                <w:szCs w:val="22"/>
              </w:rPr>
            </w:pPr>
            <w:r w:rsidRPr="00162CC8">
              <w:rPr>
                <w:rFonts w:ascii="Arial" w:hAnsi="Arial" w:cs="Arial"/>
                <w:b/>
                <w:bCs/>
                <w:sz w:val="22"/>
                <w:szCs w:val="22"/>
              </w:rPr>
              <w:t>“Gallagher Personal Data”</w:t>
            </w:r>
          </w:p>
        </w:tc>
        <w:tc>
          <w:tcPr>
            <w:tcW w:w="10181" w:type="dxa"/>
            <w:tcBorders>
              <w:top w:val="single" w:sz="6" w:space="0" w:color="auto"/>
              <w:left w:val="single" w:sz="6" w:space="0" w:color="auto"/>
              <w:bottom w:val="single" w:sz="6" w:space="0" w:color="auto"/>
              <w:right w:val="single" w:sz="6" w:space="0" w:color="auto"/>
            </w:tcBorders>
          </w:tcPr>
          <w:p w14:paraId="1BF913E7" w14:textId="1C615F20" w:rsidR="00893487" w:rsidRPr="00162CC8" w:rsidRDefault="00893487" w:rsidP="00061E7D">
            <w:pPr>
              <w:pStyle w:val="Heading2"/>
              <w:numPr>
                <w:ilvl w:val="0"/>
                <w:numId w:val="0"/>
              </w:numPr>
              <w:ind w:left="59" w:right="149"/>
              <w:rPr>
                <w:rFonts w:cs="Arial"/>
                <w:sz w:val="22"/>
                <w:szCs w:val="22"/>
              </w:rPr>
            </w:pPr>
            <w:r w:rsidRPr="00162CC8">
              <w:rPr>
                <w:rFonts w:cs="Arial"/>
                <w:sz w:val="22"/>
                <w:szCs w:val="22"/>
              </w:rPr>
              <w:t>means an</w:t>
            </w:r>
            <w:r w:rsidR="00871852">
              <w:rPr>
                <w:rFonts w:cs="Arial"/>
                <w:sz w:val="22"/>
                <w:szCs w:val="22"/>
              </w:rPr>
              <w:t>y Personal Data of Gallagher or</w:t>
            </w:r>
            <w:r w:rsidRPr="00162CC8">
              <w:rPr>
                <w:rFonts w:cs="Arial"/>
                <w:sz w:val="22"/>
                <w:szCs w:val="22"/>
              </w:rPr>
              <w:t xml:space="preserve"> its prospective, current or historical customers, business contacts or Personnel, which is Processed by Vendor, or on Vendor’s behalf, pursuant to </w:t>
            </w:r>
            <w:r w:rsidR="00EA15BD">
              <w:rPr>
                <w:rFonts w:cs="Arial"/>
                <w:sz w:val="22"/>
                <w:szCs w:val="22"/>
              </w:rPr>
              <w:t xml:space="preserve">the Agreement or </w:t>
            </w:r>
            <w:r w:rsidRPr="00162CC8">
              <w:rPr>
                <w:rFonts w:cs="Arial"/>
                <w:sz w:val="22"/>
                <w:szCs w:val="22"/>
              </w:rPr>
              <w:t>this Addendum.</w:t>
            </w:r>
          </w:p>
          <w:p w14:paraId="3D7D5757" w14:textId="77777777" w:rsidR="00893487" w:rsidRPr="00AA14B3" w:rsidRDefault="00893487" w:rsidP="00893487">
            <w:pPr>
              <w:spacing w:after="240" w:line="240" w:lineRule="auto"/>
              <w:ind w:left="115" w:right="72"/>
              <w:jc w:val="both"/>
              <w:textAlignment w:val="baseline"/>
              <w:rPr>
                <w:rFonts w:ascii="Arial" w:hAnsi="Arial" w:cs="Arial"/>
                <w:color w:val="2E74B5" w:themeColor="accent1" w:themeShade="BF"/>
              </w:rPr>
            </w:pPr>
            <w:r w:rsidRPr="00AA14B3">
              <w:rPr>
                <w:rFonts w:ascii="Arial" w:hAnsi="Arial" w:cs="Arial"/>
                <w:color w:val="2E74B5" w:themeColor="accent1" w:themeShade="BF"/>
                <w:u w:val="single"/>
              </w:rPr>
              <w:t>Guidance</w:t>
            </w:r>
            <w:r w:rsidRPr="00AA14B3">
              <w:rPr>
                <w:rFonts w:ascii="Arial" w:hAnsi="Arial" w:cs="Arial"/>
                <w:color w:val="2E74B5" w:themeColor="accent1" w:themeShade="BF"/>
              </w:rPr>
              <w:t>:</w:t>
            </w:r>
          </w:p>
          <w:p w14:paraId="06C3D27F" w14:textId="0C8C76F5" w:rsidR="00893487" w:rsidRPr="00AA14B3" w:rsidRDefault="00893487" w:rsidP="00893487">
            <w:pPr>
              <w:pStyle w:val="Heading2"/>
              <w:numPr>
                <w:ilvl w:val="0"/>
                <w:numId w:val="0"/>
              </w:numPr>
              <w:ind w:left="59" w:right="149"/>
              <w:rPr>
                <w:rFonts w:eastAsia="Times New Roman" w:cs="Arial"/>
                <w:sz w:val="22"/>
                <w:szCs w:val="22"/>
              </w:rPr>
            </w:pPr>
            <w:r w:rsidRPr="00162CC8">
              <w:rPr>
                <w:rFonts w:cs="Arial"/>
                <w:color w:val="2E74B5" w:themeColor="accent1" w:themeShade="BF"/>
                <w:sz w:val="22"/>
                <w:szCs w:val="22"/>
              </w:rPr>
              <w:t>If DPA is used outside of EU/UK, last sentence should be revised to state: “</w:t>
            </w:r>
            <w:r w:rsidRPr="00162CC8">
              <w:rPr>
                <w:rFonts w:cs="Arial"/>
                <w:i/>
                <w:color w:val="2E74B5" w:themeColor="accent1" w:themeShade="BF"/>
                <w:sz w:val="22"/>
                <w:szCs w:val="22"/>
              </w:rPr>
              <w:t>Personal Data does not include aggregate, deidentified or anonymized data</w:t>
            </w:r>
            <w:r w:rsidRPr="00162CC8">
              <w:rPr>
                <w:rFonts w:cs="Arial"/>
                <w:color w:val="2E74B5" w:themeColor="accent1" w:themeShade="BF"/>
                <w:sz w:val="22"/>
                <w:szCs w:val="22"/>
              </w:rPr>
              <w:t>.”</w:t>
            </w:r>
          </w:p>
        </w:tc>
        <w:tc>
          <w:tcPr>
            <w:tcW w:w="10091" w:type="dxa"/>
            <w:gridSpan w:val="2"/>
            <w:tcBorders>
              <w:top w:val="single" w:sz="6" w:space="0" w:color="auto"/>
              <w:left w:val="single" w:sz="6" w:space="0" w:color="auto"/>
              <w:bottom w:val="single" w:sz="6" w:space="0" w:color="auto"/>
              <w:right w:val="single" w:sz="6" w:space="0" w:color="auto"/>
            </w:tcBorders>
          </w:tcPr>
          <w:p w14:paraId="6C4299B3" w14:textId="34B9AA33" w:rsidR="00CA5032" w:rsidRDefault="00CA5032" w:rsidP="00CA5032">
            <w:pPr>
              <w:spacing w:after="240" w:line="240" w:lineRule="auto"/>
              <w:ind w:left="121" w:right="77"/>
              <w:jc w:val="both"/>
              <w:textAlignment w:val="baseline"/>
              <w:rPr>
                <w:rFonts w:ascii="Arial" w:eastAsia="Times New Roman" w:hAnsi="Arial" w:cs="Arial"/>
              </w:rPr>
            </w:pPr>
            <w:r w:rsidRPr="00C403E4">
              <w:rPr>
                <w:rFonts w:ascii="Arial" w:eastAsia="Times New Roman" w:hAnsi="Arial" w:cs="Arial"/>
              </w:rPr>
              <w:t xml:space="preserve">N/A [Not in </w:t>
            </w:r>
            <w:r w:rsidRPr="000437DD">
              <w:rPr>
                <w:rFonts w:ascii="Arial" w:eastAsia="Times New Roman" w:hAnsi="Arial" w:cs="Arial"/>
              </w:rPr>
              <w:t>Gallagher as Recipient DPA.]</w:t>
            </w:r>
          </w:p>
          <w:p w14:paraId="67F1E1FE" w14:textId="6792B992" w:rsidR="00CA5032" w:rsidRPr="00E63672" w:rsidRDefault="00CA5032" w:rsidP="00CA5032">
            <w:pPr>
              <w:spacing w:after="240" w:line="240" w:lineRule="auto"/>
              <w:ind w:left="121" w:right="77"/>
              <w:jc w:val="both"/>
              <w:textAlignment w:val="baseline"/>
              <w:rPr>
                <w:rFonts w:ascii="Arial" w:eastAsia="Times New Roman" w:hAnsi="Arial" w:cs="Arial"/>
                <w:color w:val="4472C4" w:themeColor="accent5"/>
              </w:rPr>
            </w:pPr>
            <w:r w:rsidRPr="00E63672">
              <w:rPr>
                <w:rFonts w:ascii="Arial" w:eastAsia="Times New Roman" w:hAnsi="Arial" w:cs="Arial"/>
                <w:color w:val="4472C4" w:themeColor="accent5"/>
              </w:rPr>
              <w:t xml:space="preserve">See the definition of </w:t>
            </w:r>
            <w:r w:rsidRPr="00E63672">
              <w:rPr>
                <w:rFonts w:ascii="Arial" w:hAnsi="Arial" w:cs="Arial"/>
                <w:bCs/>
                <w:color w:val="4472C4" w:themeColor="accent5"/>
              </w:rPr>
              <w:t>“Personal Data” below.</w:t>
            </w:r>
          </w:p>
          <w:p w14:paraId="216F077D" w14:textId="77777777" w:rsidR="00893487" w:rsidRPr="00CA5032" w:rsidRDefault="00893487" w:rsidP="005D7AC7">
            <w:pPr>
              <w:spacing w:after="240" w:line="240" w:lineRule="auto"/>
              <w:ind w:left="115" w:right="72"/>
              <w:jc w:val="both"/>
              <w:textAlignment w:val="baseline"/>
              <w:rPr>
                <w:rFonts w:ascii="Arial" w:hAnsi="Arial" w:cs="Arial"/>
                <w:highlight w:val="lightGray"/>
              </w:rPr>
            </w:pPr>
          </w:p>
        </w:tc>
      </w:tr>
      <w:tr w:rsidR="00D76236" w:rsidRPr="009D7823" w14:paraId="56DE8230" w14:textId="77777777" w:rsidTr="005B5113">
        <w:trPr>
          <w:trHeight w:val="300"/>
        </w:trPr>
        <w:tc>
          <w:tcPr>
            <w:tcW w:w="1869" w:type="dxa"/>
            <w:tcBorders>
              <w:top w:val="single" w:sz="6" w:space="0" w:color="auto"/>
              <w:left w:val="single" w:sz="6" w:space="0" w:color="auto"/>
              <w:bottom w:val="single" w:sz="6" w:space="0" w:color="auto"/>
              <w:right w:val="single" w:sz="6" w:space="0" w:color="auto"/>
            </w:tcBorders>
          </w:tcPr>
          <w:p w14:paraId="448877EE" w14:textId="132ED6F5" w:rsidR="00827B98" w:rsidRPr="009D7823" w:rsidRDefault="00827B98" w:rsidP="00061E7D">
            <w:pPr>
              <w:pStyle w:val="paragraph"/>
              <w:spacing w:before="0" w:beforeAutospacing="0" w:after="240" w:afterAutospacing="0"/>
              <w:ind w:left="82" w:right="121"/>
              <w:jc w:val="both"/>
              <w:textAlignment w:val="baseline"/>
              <w:rPr>
                <w:rFonts w:ascii="Arial" w:hAnsi="Arial" w:cs="Arial"/>
                <w:b/>
                <w:bCs/>
                <w:sz w:val="22"/>
                <w:szCs w:val="22"/>
              </w:rPr>
            </w:pPr>
            <w:r w:rsidRPr="009D7823">
              <w:rPr>
                <w:rFonts w:ascii="Arial" w:hAnsi="Arial" w:cs="Arial"/>
                <w:b/>
                <w:bCs/>
                <w:sz w:val="22"/>
                <w:szCs w:val="22"/>
              </w:rPr>
              <w:t>“Personal Data”</w:t>
            </w:r>
          </w:p>
        </w:tc>
        <w:tc>
          <w:tcPr>
            <w:tcW w:w="10181" w:type="dxa"/>
            <w:tcBorders>
              <w:top w:val="single" w:sz="6" w:space="0" w:color="auto"/>
              <w:left w:val="single" w:sz="6" w:space="0" w:color="auto"/>
              <w:bottom w:val="single" w:sz="6" w:space="0" w:color="auto"/>
              <w:right w:val="single" w:sz="6" w:space="0" w:color="auto"/>
            </w:tcBorders>
          </w:tcPr>
          <w:p w14:paraId="6292497D" w14:textId="77777777" w:rsidR="00893487" w:rsidRDefault="00893487" w:rsidP="0009749C">
            <w:pPr>
              <w:spacing w:after="240" w:line="240" w:lineRule="auto"/>
              <w:ind w:left="115" w:right="72"/>
              <w:jc w:val="both"/>
              <w:textAlignment w:val="baseline"/>
              <w:rPr>
                <w:rFonts w:ascii="Arial" w:eastAsia="Times New Roman" w:hAnsi="Arial" w:cs="Arial"/>
              </w:rPr>
            </w:pPr>
            <w:r w:rsidRPr="00162CC8">
              <w:rPr>
                <w:rFonts w:ascii="Arial" w:eastAsia="Times New Roman" w:hAnsi="Arial" w:cs="Arial"/>
              </w:rPr>
              <w:t>N/A [Not in Gallagher as Data Discloser DPA.]</w:t>
            </w:r>
          </w:p>
          <w:p w14:paraId="53856354" w14:textId="7D041C25" w:rsidR="005635B5" w:rsidRPr="004C4701" w:rsidRDefault="005635B5" w:rsidP="005635B5">
            <w:pPr>
              <w:spacing w:after="240" w:line="240" w:lineRule="auto"/>
              <w:ind w:left="121" w:right="77"/>
              <w:jc w:val="both"/>
              <w:textAlignment w:val="baseline"/>
              <w:rPr>
                <w:rFonts w:ascii="Arial" w:eastAsia="Times New Roman" w:hAnsi="Arial" w:cs="Arial"/>
                <w:color w:val="4472C4" w:themeColor="accent5"/>
              </w:rPr>
            </w:pPr>
            <w:r w:rsidRPr="004C4701">
              <w:rPr>
                <w:rFonts w:ascii="Arial" w:eastAsia="Times New Roman" w:hAnsi="Arial" w:cs="Arial"/>
                <w:color w:val="4472C4" w:themeColor="accent5"/>
              </w:rPr>
              <w:t xml:space="preserve">See the definition of </w:t>
            </w:r>
            <w:r w:rsidRPr="004C4701">
              <w:rPr>
                <w:rFonts w:ascii="Arial" w:hAnsi="Arial" w:cs="Arial"/>
                <w:bCs/>
                <w:color w:val="4472C4" w:themeColor="accent5"/>
              </w:rPr>
              <w:t>“</w:t>
            </w:r>
            <w:r>
              <w:rPr>
                <w:rFonts w:ascii="Arial" w:hAnsi="Arial" w:cs="Arial"/>
                <w:bCs/>
                <w:color w:val="4472C4" w:themeColor="accent5"/>
              </w:rPr>
              <w:t xml:space="preserve">Gallagher </w:t>
            </w:r>
            <w:r w:rsidRPr="004C4701">
              <w:rPr>
                <w:rFonts w:ascii="Arial" w:hAnsi="Arial" w:cs="Arial"/>
                <w:bCs/>
                <w:color w:val="4472C4" w:themeColor="accent5"/>
              </w:rPr>
              <w:t>Personal Data”</w:t>
            </w:r>
            <w:r>
              <w:rPr>
                <w:rFonts w:ascii="Arial" w:hAnsi="Arial" w:cs="Arial"/>
                <w:bCs/>
                <w:color w:val="4472C4" w:themeColor="accent5"/>
              </w:rPr>
              <w:t xml:space="preserve"> above</w:t>
            </w:r>
            <w:r w:rsidRPr="004C4701">
              <w:rPr>
                <w:rFonts w:ascii="Arial" w:hAnsi="Arial" w:cs="Arial"/>
                <w:bCs/>
                <w:color w:val="4472C4" w:themeColor="accent5"/>
              </w:rPr>
              <w:t>.</w:t>
            </w:r>
          </w:p>
          <w:p w14:paraId="298D0540" w14:textId="77777777" w:rsidR="005635B5" w:rsidRPr="00162CC8" w:rsidRDefault="005635B5" w:rsidP="0009749C">
            <w:pPr>
              <w:spacing w:after="240" w:line="240" w:lineRule="auto"/>
              <w:ind w:left="115" w:right="72"/>
              <w:jc w:val="both"/>
              <w:textAlignment w:val="baseline"/>
              <w:rPr>
                <w:rFonts w:ascii="Arial" w:eastAsia="Times New Roman" w:hAnsi="Arial" w:cs="Arial"/>
              </w:rPr>
            </w:pPr>
          </w:p>
          <w:p w14:paraId="426DD1CF" w14:textId="337DD9B8" w:rsidR="0009749C" w:rsidRPr="009D7823" w:rsidRDefault="0009749C" w:rsidP="0009749C">
            <w:pPr>
              <w:spacing w:after="240" w:line="240" w:lineRule="auto"/>
              <w:ind w:left="115" w:right="72"/>
              <w:jc w:val="both"/>
              <w:textAlignment w:val="baseline"/>
              <w:rPr>
                <w:rFonts w:ascii="Arial" w:hAnsi="Arial" w:cs="Arial"/>
              </w:rPr>
            </w:pPr>
          </w:p>
        </w:tc>
        <w:tc>
          <w:tcPr>
            <w:tcW w:w="10091" w:type="dxa"/>
            <w:gridSpan w:val="2"/>
            <w:tcBorders>
              <w:top w:val="single" w:sz="6" w:space="0" w:color="auto"/>
              <w:left w:val="single" w:sz="6" w:space="0" w:color="auto"/>
              <w:bottom w:val="single" w:sz="6" w:space="0" w:color="auto"/>
              <w:right w:val="single" w:sz="6" w:space="0" w:color="auto"/>
            </w:tcBorders>
          </w:tcPr>
          <w:p w14:paraId="49DD46CB" w14:textId="7E162FFF" w:rsidR="00827B98" w:rsidRPr="009D7823" w:rsidRDefault="00827B98" w:rsidP="00061E7D">
            <w:pPr>
              <w:spacing w:after="240" w:line="240" w:lineRule="auto"/>
              <w:ind w:left="115" w:right="72"/>
              <w:jc w:val="both"/>
              <w:textAlignment w:val="baseline"/>
              <w:rPr>
                <w:rFonts w:ascii="Arial" w:hAnsi="Arial" w:cs="Arial"/>
              </w:rPr>
            </w:pPr>
            <w:r w:rsidRPr="009D7823">
              <w:rPr>
                <w:rFonts w:ascii="Arial" w:hAnsi="Arial" w:cs="Arial"/>
              </w:rPr>
              <w:t xml:space="preserve">means any Personal Data of Data Discloser or its prospective, current or historical customers, business contacts or employees, which is Processed by Data Recipient, or on Data Recipient’s behalf, pursuant to </w:t>
            </w:r>
            <w:r w:rsidR="009A3AF6">
              <w:rPr>
                <w:rFonts w:ascii="Arial" w:hAnsi="Arial" w:cs="Arial"/>
              </w:rPr>
              <w:t xml:space="preserve">the Agreement and </w:t>
            </w:r>
            <w:r w:rsidRPr="009D7823">
              <w:rPr>
                <w:rFonts w:ascii="Arial" w:hAnsi="Arial" w:cs="Arial"/>
              </w:rPr>
              <w:t>this Addendum.</w:t>
            </w:r>
            <w:r w:rsidR="00526659" w:rsidRPr="009D7823">
              <w:rPr>
                <w:rFonts w:ascii="Arial" w:hAnsi="Arial" w:cs="Arial"/>
              </w:rPr>
              <w:t xml:space="preserve"> </w:t>
            </w:r>
            <w:r w:rsidRPr="009D7823">
              <w:rPr>
                <w:rFonts w:ascii="Arial" w:hAnsi="Arial" w:cs="Arial"/>
              </w:rPr>
              <w:t xml:space="preserve">Personal Data does not include </w:t>
            </w:r>
            <w:r w:rsidRPr="00E63672">
              <w:rPr>
                <w:rFonts w:ascii="Arial" w:hAnsi="Arial" w:cs="Arial"/>
                <w:highlight w:val="yellow"/>
              </w:rPr>
              <w:t>aggregate</w:t>
            </w:r>
            <w:r w:rsidR="009A3AF6" w:rsidRPr="00E63672">
              <w:rPr>
                <w:rFonts w:ascii="Arial" w:hAnsi="Arial" w:cs="Arial"/>
                <w:highlight w:val="yellow"/>
              </w:rPr>
              <w:t>,</w:t>
            </w:r>
            <w:r w:rsidRPr="00E63672">
              <w:rPr>
                <w:rFonts w:ascii="Arial" w:hAnsi="Arial" w:cs="Arial"/>
                <w:highlight w:val="yellow"/>
              </w:rPr>
              <w:t xml:space="preserve"> anonymized </w:t>
            </w:r>
            <w:r w:rsidR="009A3AF6" w:rsidRPr="00E63672">
              <w:rPr>
                <w:rFonts w:ascii="Arial" w:hAnsi="Arial" w:cs="Arial"/>
                <w:highlight w:val="yellow"/>
              </w:rPr>
              <w:t>or de-identified</w:t>
            </w:r>
            <w:r w:rsidR="009A3AF6">
              <w:rPr>
                <w:rFonts w:ascii="Arial" w:hAnsi="Arial" w:cs="Arial"/>
              </w:rPr>
              <w:t xml:space="preserve"> </w:t>
            </w:r>
            <w:r w:rsidRPr="009D7823">
              <w:rPr>
                <w:rFonts w:ascii="Arial" w:hAnsi="Arial" w:cs="Arial"/>
              </w:rPr>
              <w:t>data.</w:t>
            </w:r>
          </w:p>
          <w:p w14:paraId="4A514CC1" w14:textId="77160FA5" w:rsidR="00827B98" w:rsidRPr="009D7823" w:rsidRDefault="00827B98" w:rsidP="00061E7D">
            <w:pPr>
              <w:spacing w:after="240" w:line="240" w:lineRule="auto"/>
              <w:ind w:left="115" w:right="72"/>
              <w:jc w:val="both"/>
              <w:textAlignment w:val="baseline"/>
              <w:rPr>
                <w:rFonts w:ascii="Arial" w:hAnsi="Arial" w:cs="Arial"/>
                <w:color w:val="2E74B5" w:themeColor="accent1" w:themeShade="BF"/>
              </w:rPr>
            </w:pPr>
            <w:r w:rsidRPr="009D7823">
              <w:rPr>
                <w:rFonts w:ascii="Arial" w:hAnsi="Arial" w:cs="Arial"/>
                <w:color w:val="2E74B5" w:themeColor="accent1" w:themeShade="BF"/>
                <w:u w:val="single"/>
              </w:rPr>
              <w:t>Guidance</w:t>
            </w:r>
            <w:r w:rsidRPr="009D7823">
              <w:rPr>
                <w:rFonts w:ascii="Arial" w:hAnsi="Arial" w:cs="Arial"/>
                <w:color w:val="2E74B5" w:themeColor="accent1" w:themeShade="BF"/>
              </w:rPr>
              <w:t>:</w:t>
            </w:r>
            <w:r w:rsidR="00526659" w:rsidRPr="009D7823">
              <w:rPr>
                <w:rFonts w:ascii="Arial" w:hAnsi="Arial" w:cs="Arial"/>
                <w:color w:val="2E74B5" w:themeColor="accent1" w:themeShade="BF"/>
              </w:rPr>
              <w:t xml:space="preserve"> </w:t>
            </w:r>
          </w:p>
          <w:p w14:paraId="0A16BEB4" w14:textId="7CD60BE7" w:rsidR="00827B98" w:rsidRPr="009D7823" w:rsidRDefault="00827B98" w:rsidP="00061E7D">
            <w:pPr>
              <w:spacing w:after="240" w:line="240" w:lineRule="auto"/>
              <w:ind w:left="115" w:right="72"/>
              <w:jc w:val="both"/>
              <w:textAlignment w:val="baseline"/>
              <w:rPr>
                <w:rFonts w:ascii="Arial" w:eastAsia="Times New Roman" w:hAnsi="Arial" w:cs="Arial"/>
                <w:highlight w:val="yellow"/>
              </w:rPr>
            </w:pPr>
            <w:r w:rsidRPr="009D7823">
              <w:rPr>
                <w:rFonts w:ascii="Arial" w:hAnsi="Arial" w:cs="Arial"/>
                <w:color w:val="2E74B5" w:themeColor="accent1" w:themeShade="BF"/>
              </w:rPr>
              <w:t>If E</w:t>
            </w:r>
            <w:r w:rsidR="009A3AF6">
              <w:rPr>
                <w:rFonts w:ascii="Arial" w:hAnsi="Arial" w:cs="Arial"/>
                <w:color w:val="2E74B5" w:themeColor="accent1" w:themeShade="BF"/>
              </w:rPr>
              <w:t>EA</w:t>
            </w:r>
            <w:r w:rsidRPr="009D7823">
              <w:rPr>
                <w:rFonts w:ascii="Arial" w:hAnsi="Arial" w:cs="Arial"/>
                <w:color w:val="2E74B5" w:themeColor="accent1" w:themeShade="BF"/>
              </w:rPr>
              <w:t>/UK</w:t>
            </w:r>
            <w:r w:rsidR="009A3AF6">
              <w:rPr>
                <w:rFonts w:ascii="Arial" w:hAnsi="Arial" w:cs="Arial"/>
                <w:color w:val="2E74B5" w:themeColor="accent1" w:themeShade="BF"/>
              </w:rPr>
              <w:t xml:space="preserve"> data is involved</w:t>
            </w:r>
            <w:r w:rsidRPr="009D7823">
              <w:rPr>
                <w:rFonts w:ascii="Arial" w:hAnsi="Arial" w:cs="Arial"/>
                <w:color w:val="2E74B5" w:themeColor="accent1" w:themeShade="BF"/>
              </w:rPr>
              <w:t>, last sentence should be revised to state: “</w:t>
            </w:r>
            <w:r w:rsidRPr="009D7823">
              <w:rPr>
                <w:rFonts w:ascii="Arial" w:hAnsi="Arial" w:cs="Arial"/>
                <w:i/>
                <w:color w:val="2E74B5" w:themeColor="accent1" w:themeShade="BF"/>
              </w:rPr>
              <w:t xml:space="preserve">Personal Data does not include </w:t>
            </w:r>
            <w:r w:rsidRPr="00E63672">
              <w:rPr>
                <w:rFonts w:ascii="Arial" w:hAnsi="Arial" w:cs="Arial"/>
                <w:i/>
                <w:color w:val="2E74B5" w:themeColor="accent1" w:themeShade="BF"/>
                <w:highlight w:val="yellow"/>
              </w:rPr>
              <w:t>aggregate</w:t>
            </w:r>
            <w:r w:rsidR="009A3AF6" w:rsidRPr="00E63672">
              <w:rPr>
                <w:rFonts w:ascii="Arial" w:hAnsi="Arial" w:cs="Arial"/>
                <w:i/>
                <w:color w:val="2E74B5" w:themeColor="accent1" w:themeShade="BF"/>
                <w:highlight w:val="yellow"/>
              </w:rPr>
              <w:t xml:space="preserve"> and</w:t>
            </w:r>
            <w:r w:rsidRPr="00E63672">
              <w:rPr>
                <w:rFonts w:ascii="Arial" w:hAnsi="Arial" w:cs="Arial"/>
                <w:i/>
                <w:color w:val="2E74B5" w:themeColor="accent1" w:themeShade="BF"/>
                <w:highlight w:val="yellow"/>
              </w:rPr>
              <w:t xml:space="preserve"> anonymized</w:t>
            </w:r>
            <w:r w:rsidRPr="009D7823">
              <w:rPr>
                <w:rFonts w:ascii="Arial" w:hAnsi="Arial" w:cs="Arial"/>
                <w:i/>
                <w:color w:val="2E74B5" w:themeColor="accent1" w:themeShade="BF"/>
              </w:rPr>
              <w:t xml:space="preserve"> data</w:t>
            </w:r>
            <w:r w:rsidRPr="009D7823">
              <w:rPr>
                <w:rFonts w:ascii="Arial" w:hAnsi="Arial" w:cs="Arial"/>
                <w:color w:val="2E74B5" w:themeColor="accent1" w:themeShade="BF"/>
              </w:rPr>
              <w:t>.”</w:t>
            </w:r>
          </w:p>
        </w:tc>
      </w:tr>
      <w:tr w:rsidR="00D76236" w:rsidRPr="000437DD" w14:paraId="0E72DCB6" w14:textId="77777777" w:rsidTr="005B5113">
        <w:trPr>
          <w:trHeight w:val="300"/>
        </w:trPr>
        <w:tc>
          <w:tcPr>
            <w:tcW w:w="1869" w:type="dxa"/>
            <w:tcBorders>
              <w:top w:val="single" w:sz="6" w:space="0" w:color="auto"/>
              <w:left w:val="single" w:sz="6" w:space="0" w:color="auto"/>
              <w:bottom w:val="single" w:sz="6" w:space="0" w:color="auto"/>
              <w:right w:val="single" w:sz="6" w:space="0" w:color="auto"/>
            </w:tcBorders>
          </w:tcPr>
          <w:p w14:paraId="490E62C8" w14:textId="1FDEAEF1" w:rsidR="00AF02E6" w:rsidRPr="000437DD" w:rsidRDefault="00AF02E6" w:rsidP="00061E7D">
            <w:pPr>
              <w:pStyle w:val="paragraph"/>
              <w:spacing w:before="0" w:beforeAutospacing="0" w:after="240" w:afterAutospacing="0"/>
              <w:ind w:left="82" w:right="121"/>
              <w:jc w:val="both"/>
              <w:textAlignment w:val="baseline"/>
              <w:rPr>
                <w:rFonts w:ascii="Arial" w:hAnsi="Arial" w:cs="Arial"/>
                <w:b/>
                <w:bCs/>
                <w:sz w:val="22"/>
                <w:szCs w:val="22"/>
              </w:rPr>
            </w:pPr>
            <w:r w:rsidRPr="001D470E">
              <w:rPr>
                <w:rFonts w:ascii="Arial" w:hAnsi="Arial" w:cs="Arial"/>
                <w:b/>
                <w:bCs/>
                <w:sz w:val="22"/>
                <w:szCs w:val="22"/>
              </w:rPr>
              <w:t>“Personnel”</w:t>
            </w:r>
          </w:p>
        </w:tc>
        <w:tc>
          <w:tcPr>
            <w:tcW w:w="10181" w:type="dxa"/>
            <w:tcBorders>
              <w:top w:val="single" w:sz="6" w:space="0" w:color="auto"/>
              <w:left w:val="single" w:sz="6" w:space="0" w:color="auto"/>
              <w:bottom w:val="single" w:sz="6" w:space="0" w:color="auto"/>
              <w:right w:val="single" w:sz="6" w:space="0" w:color="auto"/>
            </w:tcBorders>
          </w:tcPr>
          <w:p w14:paraId="47F06381" w14:textId="3F6C3EF2" w:rsidR="00AF02E6" w:rsidRPr="001D470E" w:rsidRDefault="00AF02E6" w:rsidP="009D7823">
            <w:pPr>
              <w:pStyle w:val="Heading2"/>
              <w:numPr>
                <w:ilvl w:val="0"/>
                <w:numId w:val="0"/>
              </w:numPr>
              <w:ind w:left="59" w:right="149"/>
              <w:rPr>
                <w:rFonts w:eastAsia="Times New Roman" w:cs="Arial"/>
                <w:sz w:val="22"/>
                <w:szCs w:val="22"/>
                <w:highlight w:val="lightGray"/>
              </w:rPr>
            </w:pPr>
            <w:r w:rsidRPr="001D470E">
              <w:rPr>
                <w:rFonts w:eastAsia="Times New Roman" w:cs="Arial"/>
                <w:sz w:val="22"/>
                <w:szCs w:val="22"/>
                <w:highlight w:val="lightGray"/>
              </w:rPr>
              <w:t>means any employee, officer, director, or individual working as a consultant, independent contractor, agent, and/or temporary worker of a Party (excluding any sub-</w:t>
            </w:r>
            <w:r w:rsidR="009D7823">
              <w:rPr>
                <w:rFonts w:eastAsia="Times New Roman" w:cs="Arial"/>
                <w:sz w:val="22"/>
                <w:szCs w:val="22"/>
                <w:highlight w:val="lightGray"/>
              </w:rPr>
              <w:t>P</w:t>
            </w:r>
            <w:r w:rsidRPr="001D470E">
              <w:rPr>
                <w:rFonts w:eastAsia="Times New Roman" w:cs="Arial"/>
                <w:sz w:val="22"/>
                <w:szCs w:val="22"/>
                <w:highlight w:val="lightGray"/>
              </w:rPr>
              <w:t>rocessor).</w:t>
            </w:r>
          </w:p>
        </w:tc>
        <w:tc>
          <w:tcPr>
            <w:tcW w:w="10091" w:type="dxa"/>
            <w:gridSpan w:val="2"/>
            <w:tcBorders>
              <w:top w:val="single" w:sz="6" w:space="0" w:color="auto"/>
              <w:left w:val="single" w:sz="6" w:space="0" w:color="auto"/>
              <w:bottom w:val="single" w:sz="6" w:space="0" w:color="auto"/>
              <w:right w:val="single" w:sz="6" w:space="0" w:color="auto"/>
            </w:tcBorders>
          </w:tcPr>
          <w:p w14:paraId="6C262553" w14:textId="3F20F1B0" w:rsidR="00AF02E6" w:rsidRPr="00C403E4" w:rsidRDefault="00AF02E6" w:rsidP="00061E7D">
            <w:pPr>
              <w:spacing w:after="240" w:line="240" w:lineRule="auto"/>
              <w:ind w:left="115" w:right="72"/>
              <w:jc w:val="both"/>
              <w:textAlignment w:val="baseline"/>
              <w:rPr>
                <w:rFonts w:ascii="Arial" w:hAnsi="Arial" w:cs="Arial"/>
              </w:rPr>
            </w:pPr>
            <w:r>
              <w:rPr>
                <w:rFonts w:ascii="Arial" w:eastAsia="Times New Roman" w:hAnsi="Arial" w:cs="Arial"/>
              </w:rPr>
              <w:t>N/</w:t>
            </w:r>
            <w:r w:rsidRPr="001D470E">
              <w:rPr>
                <w:rFonts w:ascii="Arial" w:hAnsi="Arial" w:cs="Arial"/>
              </w:rPr>
              <w:t>A [Not in Gallagher as Recipient DPA.]</w:t>
            </w:r>
          </w:p>
        </w:tc>
      </w:tr>
      <w:tr w:rsidR="00D76236" w:rsidRPr="000437DD" w14:paraId="020F6454" w14:textId="77777777" w:rsidTr="005B5113">
        <w:trPr>
          <w:trHeight w:val="300"/>
        </w:trPr>
        <w:tc>
          <w:tcPr>
            <w:tcW w:w="1869" w:type="dxa"/>
            <w:tcBorders>
              <w:top w:val="single" w:sz="6" w:space="0" w:color="auto"/>
              <w:left w:val="single" w:sz="6" w:space="0" w:color="auto"/>
              <w:bottom w:val="single" w:sz="6" w:space="0" w:color="auto"/>
              <w:right w:val="single" w:sz="6" w:space="0" w:color="auto"/>
            </w:tcBorders>
          </w:tcPr>
          <w:p w14:paraId="24DFC3EA" w14:textId="7136BC43" w:rsidR="00827B98" w:rsidRPr="000437DD" w:rsidRDefault="00827B98" w:rsidP="00061E7D">
            <w:pPr>
              <w:pStyle w:val="paragraph"/>
              <w:spacing w:before="0" w:beforeAutospacing="0" w:after="240" w:afterAutospacing="0"/>
              <w:ind w:left="82" w:right="121"/>
              <w:jc w:val="both"/>
              <w:textAlignment w:val="baseline"/>
              <w:rPr>
                <w:rFonts w:ascii="Arial" w:hAnsi="Arial" w:cs="Arial"/>
                <w:b/>
                <w:bCs/>
                <w:sz w:val="22"/>
                <w:szCs w:val="22"/>
              </w:rPr>
            </w:pPr>
            <w:r w:rsidRPr="000437DD">
              <w:rPr>
                <w:rFonts w:ascii="Arial" w:hAnsi="Arial" w:cs="Arial"/>
                <w:b/>
                <w:bCs/>
                <w:sz w:val="22"/>
                <w:szCs w:val="22"/>
              </w:rPr>
              <w:t>“Purposes”</w:t>
            </w:r>
          </w:p>
        </w:tc>
        <w:tc>
          <w:tcPr>
            <w:tcW w:w="10181" w:type="dxa"/>
            <w:tcBorders>
              <w:top w:val="single" w:sz="6" w:space="0" w:color="auto"/>
              <w:left w:val="single" w:sz="6" w:space="0" w:color="auto"/>
              <w:bottom w:val="single" w:sz="6" w:space="0" w:color="auto"/>
              <w:right w:val="single" w:sz="6" w:space="0" w:color="auto"/>
            </w:tcBorders>
          </w:tcPr>
          <w:p w14:paraId="4DA23AB4" w14:textId="1ADFECBB" w:rsidR="00827B98" w:rsidRDefault="00827B98" w:rsidP="00061E7D">
            <w:pPr>
              <w:pStyle w:val="Heading2"/>
              <w:numPr>
                <w:ilvl w:val="0"/>
                <w:numId w:val="0"/>
              </w:numPr>
              <w:ind w:left="59" w:right="149"/>
              <w:rPr>
                <w:rFonts w:eastAsia="Times New Roman" w:cs="Arial"/>
                <w:sz w:val="22"/>
                <w:szCs w:val="22"/>
              </w:rPr>
            </w:pPr>
            <w:r w:rsidRPr="00F30A6A">
              <w:rPr>
                <w:rFonts w:eastAsia="Times New Roman" w:cs="Arial"/>
                <w:sz w:val="22"/>
                <w:szCs w:val="22"/>
              </w:rPr>
              <w:t xml:space="preserve">means the specific purposes for which </w:t>
            </w:r>
            <w:r w:rsidRPr="00C403E4">
              <w:rPr>
                <w:rFonts w:eastAsia="Times New Roman" w:cs="Arial"/>
                <w:sz w:val="22"/>
                <w:szCs w:val="22"/>
                <w:highlight w:val="lightGray"/>
              </w:rPr>
              <w:t>Vendor</w:t>
            </w:r>
            <w:r w:rsidRPr="00F30A6A">
              <w:rPr>
                <w:rFonts w:eastAsia="Times New Roman" w:cs="Arial"/>
                <w:sz w:val="22"/>
                <w:szCs w:val="22"/>
              </w:rPr>
              <w:t xml:space="preserve"> may Process the </w:t>
            </w:r>
            <w:r w:rsidRPr="00C403E4">
              <w:rPr>
                <w:rFonts w:eastAsia="Times New Roman" w:cs="Arial"/>
                <w:sz w:val="22"/>
                <w:szCs w:val="22"/>
                <w:highlight w:val="lightGray"/>
              </w:rPr>
              <w:t>Gallagher</w:t>
            </w:r>
            <w:r w:rsidRPr="00F30A6A">
              <w:rPr>
                <w:rFonts w:eastAsia="Times New Roman" w:cs="Arial"/>
                <w:sz w:val="22"/>
                <w:szCs w:val="22"/>
              </w:rPr>
              <w:t xml:space="preserve"> Personal Data </w:t>
            </w:r>
            <w:r w:rsidRPr="00C403E4">
              <w:rPr>
                <w:rFonts w:eastAsia="Times New Roman" w:cs="Arial"/>
                <w:sz w:val="22"/>
                <w:szCs w:val="22"/>
                <w:highlight w:val="lightGray"/>
              </w:rPr>
              <w:t>and Confidential Information</w:t>
            </w:r>
            <w:r w:rsidRPr="00F30A6A">
              <w:rPr>
                <w:rFonts w:eastAsia="Times New Roman" w:cs="Arial"/>
                <w:sz w:val="22"/>
                <w:szCs w:val="22"/>
              </w:rPr>
              <w:t xml:space="preserve"> for the performance of its obligations, and the exercise of its rights, under the Agreement.</w:t>
            </w:r>
          </w:p>
          <w:p w14:paraId="6431DABC" w14:textId="49B0B131" w:rsidR="00827B98" w:rsidRPr="00C403E4" w:rsidRDefault="00827B98" w:rsidP="00057873">
            <w:pPr>
              <w:spacing w:after="240" w:line="240" w:lineRule="auto"/>
              <w:ind w:left="121" w:right="77"/>
              <w:jc w:val="both"/>
              <w:textAlignment w:val="baseline"/>
              <w:rPr>
                <w:rFonts w:ascii="Arial" w:hAnsi="Arial" w:cs="Arial"/>
                <w:iCs/>
                <w:color w:val="2E74B5" w:themeColor="accent1" w:themeShade="BF"/>
              </w:rPr>
            </w:pPr>
            <w:r w:rsidRPr="00C403E4">
              <w:rPr>
                <w:rFonts w:ascii="Arial" w:hAnsi="Arial" w:cs="Arial"/>
                <w:iCs/>
                <w:color w:val="2E74B5" w:themeColor="accent1" w:themeShade="BF"/>
                <w:u w:val="single"/>
              </w:rPr>
              <w:t>Guidance</w:t>
            </w:r>
            <w:r w:rsidR="005D7AC7">
              <w:rPr>
                <w:rFonts w:ascii="Arial" w:hAnsi="Arial" w:cs="Arial"/>
                <w:iCs/>
                <w:color w:val="2E74B5" w:themeColor="accent1" w:themeShade="BF"/>
              </w:rPr>
              <w:t>:</w:t>
            </w:r>
          </w:p>
          <w:p w14:paraId="376BBEB3" w14:textId="60295DA5" w:rsidR="00827B98" w:rsidRPr="006553AB" w:rsidRDefault="00827B98" w:rsidP="00C403E4">
            <w:pPr>
              <w:pStyle w:val="Heading2"/>
              <w:numPr>
                <w:ilvl w:val="0"/>
                <w:numId w:val="0"/>
              </w:numPr>
              <w:ind w:left="121" w:right="149"/>
              <w:rPr>
                <w:rFonts w:cs="Arial"/>
                <w:sz w:val="22"/>
                <w:szCs w:val="22"/>
              </w:rPr>
            </w:pPr>
            <w:r w:rsidRPr="00C403E4">
              <w:rPr>
                <w:rFonts w:cs="Arial"/>
                <w:iCs/>
                <w:color w:val="2E74B5" w:themeColor="accent1" w:themeShade="BF"/>
                <w:sz w:val="22"/>
                <w:szCs w:val="22"/>
              </w:rPr>
              <w:t>Vendor is a controller in this context and may want broader rights to use Personal Data.</w:t>
            </w:r>
            <w:r w:rsidR="00526659">
              <w:rPr>
                <w:rFonts w:cs="Arial"/>
                <w:iCs/>
                <w:color w:val="2E74B5" w:themeColor="accent1" w:themeShade="BF"/>
                <w:sz w:val="22"/>
                <w:szCs w:val="22"/>
              </w:rPr>
              <w:t xml:space="preserve"> </w:t>
            </w:r>
            <w:r w:rsidRPr="00C403E4">
              <w:rPr>
                <w:rFonts w:cs="Arial"/>
                <w:iCs/>
                <w:color w:val="2E74B5" w:themeColor="accent1" w:themeShade="BF"/>
                <w:sz w:val="22"/>
                <w:szCs w:val="22"/>
              </w:rPr>
              <w:t xml:space="preserve">Although </w:t>
            </w:r>
            <w:r w:rsidR="005563AB">
              <w:rPr>
                <w:rFonts w:cs="Arial"/>
                <w:iCs/>
                <w:color w:val="2E74B5" w:themeColor="accent1" w:themeShade="BF"/>
                <w:sz w:val="22"/>
                <w:szCs w:val="22"/>
              </w:rPr>
              <w:t>v</w:t>
            </w:r>
            <w:r w:rsidRPr="00C403E4">
              <w:rPr>
                <w:rFonts w:cs="Arial"/>
                <w:iCs/>
                <w:color w:val="2E74B5" w:themeColor="accent1" w:themeShade="BF"/>
                <w:sz w:val="22"/>
                <w:szCs w:val="22"/>
              </w:rPr>
              <w:t>endor is a controller, recommend limiting right to use Gallagher Personal Data and Confidential Information solely fo</w:t>
            </w:r>
            <w:r w:rsidR="00057873">
              <w:rPr>
                <w:rFonts w:cs="Arial"/>
                <w:iCs/>
                <w:color w:val="2E74B5" w:themeColor="accent1" w:themeShade="BF"/>
                <w:sz w:val="22"/>
                <w:szCs w:val="22"/>
              </w:rPr>
              <w:t>r</w:t>
            </w:r>
            <w:r w:rsidRPr="00C403E4">
              <w:rPr>
                <w:rFonts w:cs="Arial"/>
                <w:iCs/>
                <w:color w:val="2E74B5" w:themeColor="accent1" w:themeShade="BF"/>
                <w:sz w:val="22"/>
                <w:szCs w:val="22"/>
              </w:rPr>
              <w:t xml:space="preserve"> purposes of fulfilling the services.</w:t>
            </w:r>
            <w:r w:rsidR="00526659">
              <w:rPr>
                <w:rFonts w:cs="Arial"/>
                <w:iCs/>
                <w:color w:val="2E74B5" w:themeColor="accent1" w:themeShade="BF"/>
                <w:sz w:val="22"/>
                <w:szCs w:val="22"/>
              </w:rPr>
              <w:t xml:space="preserve"> </w:t>
            </w:r>
            <w:r w:rsidR="00A97678" w:rsidRPr="00A97678">
              <w:rPr>
                <w:rFonts w:cs="Arial"/>
                <w:iCs/>
                <w:color w:val="2E74B5" w:themeColor="accent1" w:themeShade="BF"/>
                <w:sz w:val="22"/>
                <w:szCs w:val="22"/>
              </w:rPr>
              <w:t xml:space="preserve">If </w:t>
            </w:r>
            <w:r w:rsidR="00954D10">
              <w:rPr>
                <w:rFonts w:cs="Arial"/>
                <w:iCs/>
                <w:color w:val="2E74B5" w:themeColor="accent1" w:themeShade="BF"/>
                <w:sz w:val="22"/>
                <w:szCs w:val="22"/>
              </w:rPr>
              <w:t>v</w:t>
            </w:r>
            <w:r w:rsidR="00A97678" w:rsidRPr="00A97678">
              <w:rPr>
                <w:rFonts w:cs="Arial"/>
                <w:iCs/>
                <w:color w:val="2E74B5" w:themeColor="accent1" w:themeShade="BF"/>
                <w:sz w:val="22"/>
                <w:szCs w:val="22"/>
              </w:rPr>
              <w:t xml:space="preserve">endor is seeking broader rights to use data </w:t>
            </w:r>
            <w:r w:rsidR="00A97678">
              <w:rPr>
                <w:rFonts w:cs="Arial"/>
                <w:iCs/>
                <w:color w:val="2E74B5" w:themeColor="accent1" w:themeShade="BF"/>
                <w:sz w:val="22"/>
                <w:szCs w:val="22"/>
              </w:rPr>
              <w:t xml:space="preserve">(such as to aggregate and use it for data analytics or service improvements) </w:t>
            </w:r>
            <w:r w:rsidR="00A97678" w:rsidRPr="00A97678">
              <w:rPr>
                <w:rFonts w:cs="Arial"/>
                <w:iCs/>
                <w:color w:val="2E74B5" w:themeColor="accent1" w:themeShade="BF"/>
                <w:sz w:val="22"/>
                <w:szCs w:val="22"/>
              </w:rPr>
              <w:t>consult with the business to determine if broader use of data is acceptable.</w:t>
            </w:r>
          </w:p>
        </w:tc>
        <w:tc>
          <w:tcPr>
            <w:tcW w:w="10091" w:type="dxa"/>
            <w:gridSpan w:val="2"/>
            <w:tcBorders>
              <w:top w:val="single" w:sz="6" w:space="0" w:color="auto"/>
              <w:left w:val="single" w:sz="6" w:space="0" w:color="auto"/>
              <w:bottom w:val="single" w:sz="6" w:space="0" w:color="auto"/>
              <w:right w:val="single" w:sz="6" w:space="0" w:color="auto"/>
            </w:tcBorders>
          </w:tcPr>
          <w:p w14:paraId="3E2897BD" w14:textId="095E16EB" w:rsidR="00827B98" w:rsidRPr="00C403E4" w:rsidRDefault="00827B98" w:rsidP="00061E7D">
            <w:pPr>
              <w:spacing w:after="240" w:line="240" w:lineRule="auto"/>
              <w:ind w:left="115" w:right="72"/>
              <w:jc w:val="both"/>
              <w:textAlignment w:val="baseline"/>
              <w:rPr>
                <w:rFonts w:ascii="Arial" w:hAnsi="Arial" w:cs="Arial"/>
              </w:rPr>
            </w:pPr>
            <w:r w:rsidRPr="00C403E4">
              <w:rPr>
                <w:rFonts w:ascii="Arial" w:hAnsi="Arial" w:cs="Arial"/>
              </w:rPr>
              <w:t xml:space="preserve">means the specific purposes for which </w:t>
            </w:r>
            <w:r w:rsidRPr="005D229C">
              <w:rPr>
                <w:rFonts w:ascii="Arial" w:hAnsi="Arial" w:cs="Arial"/>
                <w:highlight w:val="lightGray"/>
              </w:rPr>
              <w:t>the Data Recipient</w:t>
            </w:r>
            <w:r w:rsidRPr="00C403E4">
              <w:rPr>
                <w:rFonts w:ascii="Arial" w:hAnsi="Arial" w:cs="Arial"/>
              </w:rPr>
              <w:t xml:space="preserve"> may Process </w:t>
            </w:r>
            <w:r w:rsidRPr="005D229C">
              <w:rPr>
                <w:rFonts w:ascii="Arial" w:hAnsi="Arial" w:cs="Arial"/>
                <w:highlight w:val="lightGray"/>
              </w:rPr>
              <w:t>the</w:t>
            </w:r>
            <w:r w:rsidRPr="00C403E4">
              <w:rPr>
                <w:rFonts w:ascii="Arial" w:hAnsi="Arial" w:cs="Arial"/>
              </w:rPr>
              <w:t xml:space="preserve"> Personal Data for the performance of its obligations, and the exercise of its rights, under the Agreement</w:t>
            </w:r>
            <w:r>
              <w:rPr>
                <w:rFonts w:ascii="Arial" w:hAnsi="Arial" w:cs="Arial"/>
              </w:rPr>
              <w:t xml:space="preserve"> </w:t>
            </w:r>
            <w:r w:rsidRPr="00C403E4">
              <w:rPr>
                <w:rFonts w:ascii="Arial" w:hAnsi="Arial" w:cs="Arial"/>
                <w:highlight w:val="lightGray"/>
              </w:rPr>
              <w:t>and this Addendum, and to the extent necessary to ensure the effective management, administration, and operation of its business</w:t>
            </w:r>
            <w:r w:rsidRPr="00C403E4">
              <w:rPr>
                <w:rFonts w:ascii="Arial" w:hAnsi="Arial" w:cs="Arial"/>
              </w:rPr>
              <w:t>.</w:t>
            </w:r>
          </w:p>
          <w:p w14:paraId="6BCFAE8F" w14:textId="77777777" w:rsidR="00D76236" w:rsidRPr="00D76236" w:rsidRDefault="00827B98" w:rsidP="00D76236">
            <w:pPr>
              <w:spacing w:after="240" w:line="240" w:lineRule="auto"/>
              <w:ind w:left="115" w:right="72"/>
              <w:jc w:val="both"/>
              <w:textAlignment w:val="baseline"/>
              <w:rPr>
                <w:rFonts w:ascii="Arial" w:hAnsi="Arial" w:cs="Arial"/>
                <w:color w:val="2E74B5" w:themeColor="accent1" w:themeShade="BF"/>
                <w:u w:val="single"/>
              </w:rPr>
            </w:pPr>
            <w:r w:rsidRPr="00D76236">
              <w:rPr>
                <w:rFonts w:ascii="Arial" w:hAnsi="Arial" w:cs="Arial"/>
                <w:color w:val="2E74B5" w:themeColor="accent1" w:themeShade="BF"/>
                <w:u w:val="single"/>
              </w:rPr>
              <w:t>Guidance</w:t>
            </w:r>
            <w:r w:rsidR="005D7AC7" w:rsidRPr="00D76236">
              <w:rPr>
                <w:rFonts w:ascii="Arial" w:hAnsi="Arial" w:cs="Arial"/>
                <w:color w:val="2E74B5" w:themeColor="accent1" w:themeShade="BF"/>
                <w:u w:val="single"/>
              </w:rPr>
              <w:t>:</w:t>
            </w:r>
          </w:p>
          <w:p w14:paraId="3B7FB8F0" w14:textId="2B9E1D1D" w:rsidR="00827B98" w:rsidRPr="00C403E4" w:rsidRDefault="00827B98" w:rsidP="005D7AC7">
            <w:pPr>
              <w:pStyle w:val="CommentText"/>
              <w:spacing w:after="240"/>
              <w:ind w:left="103" w:right="99"/>
              <w:rPr>
                <w:rFonts w:ascii="Arial" w:hAnsi="Arial" w:cs="Arial"/>
                <w:i/>
                <w:iCs/>
                <w:u w:val="single"/>
              </w:rPr>
            </w:pPr>
            <w:r w:rsidRPr="00C403E4">
              <w:rPr>
                <w:rFonts w:ascii="Arial" w:hAnsi="Arial" w:cs="Arial"/>
                <w:iCs/>
                <w:color w:val="2E74B5" w:themeColor="accent1" w:themeShade="BF"/>
                <w:sz w:val="22"/>
                <w:szCs w:val="22"/>
              </w:rPr>
              <w:t>Gallagher is a controller and has broader rights to Process Personal Data than as a Processor.</w:t>
            </w:r>
            <w:r w:rsidR="00526659">
              <w:rPr>
                <w:rFonts w:ascii="Arial" w:hAnsi="Arial" w:cs="Arial"/>
                <w:iCs/>
                <w:color w:val="2E74B5" w:themeColor="accent1" w:themeShade="BF"/>
                <w:sz w:val="22"/>
                <w:szCs w:val="22"/>
              </w:rPr>
              <w:t xml:space="preserve"> </w:t>
            </w:r>
            <w:r w:rsidRPr="00C403E4">
              <w:rPr>
                <w:rFonts w:ascii="Arial" w:hAnsi="Arial" w:cs="Arial"/>
                <w:iCs/>
                <w:color w:val="2E74B5" w:themeColor="accent1" w:themeShade="BF"/>
                <w:sz w:val="22"/>
                <w:szCs w:val="22"/>
              </w:rPr>
              <w:t>Purpose needs to include the right for use the data for the efficient operation of its business.</w:t>
            </w:r>
          </w:p>
        </w:tc>
      </w:tr>
      <w:tr w:rsidR="00D76236" w:rsidRPr="00071D5D" w14:paraId="2378E69C" w14:textId="77777777" w:rsidTr="005B5113">
        <w:trPr>
          <w:trHeight w:val="300"/>
        </w:trPr>
        <w:tc>
          <w:tcPr>
            <w:tcW w:w="1869" w:type="dxa"/>
            <w:tcBorders>
              <w:top w:val="single" w:sz="6" w:space="0" w:color="auto"/>
              <w:left w:val="single" w:sz="6" w:space="0" w:color="auto"/>
              <w:bottom w:val="single" w:sz="6" w:space="0" w:color="auto"/>
              <w:right w:val="single" w:sz="6" w:space="0" w:color="auto"/>
            </w:tcBorders>
          </w:tcPr>
          <w:p w14:paraId="33A00DAF" w14:textId="5F383BCB" w:rsidR="00893487" w:rsidRPr="00071D5D" w:rsidRDefault="00893487" w:rsidP="00061E7D">
            <w:pPr>
              <w:pStyle w:val="paragraph"/>
              <w:spacing w:before="0" w:beforeAutospacing="0" w:after="240" w:afterAutospacing="0"/>
              <w:ind w:left="82" w:right="121"/>
              <w:jc w:val="both"/>
              <w:textAlignment w:val="baseline"/>
              <w:rPr>
                <w:rFonts w:ascii="Arial" w:hAnsi="Arial" w:cs="Arial"/>
                <w:b/>
                <w:bCs/>
                <w:sz w:val="22"/>
                <w:szCs w:val="22"/>
              </w:rPr>
            </w:pPr>
            <w:r w:rsidRPr="00162CC8">
              <w:rPr>
                <w:rFonts w:ascii="Arial" w:hAnsi="Arial" w:cs="Arial"/>
                <w:b/>
                <w:bCs/>
                <w:sz w:val="22"/>
                <w:szCs w:val="22"/>
              </w:rPr>
              <w:t>“Regulator”</w:t>
            </w:r>
          </w:p>
        </w:tc>
        <w:tc>
          <w:tcPr>
            <w:tcW w:w="10181" w:type="dxa"/>
            <w:tcBorders>
              <w:top w:val="single" w:sz="6" w:space="0" w:color="auto"/>
              <w:left w:val="single" w:sz="6" w:space="0" w:color="auto"/>
              <w:bottom w:val="single" w:sz="6" w:space="0" w:color="auto"/>
              <w:right w:val="single" w:sz="6" w:space="0" w:color="auto"/>
            </w:tcBorders>
          </w:tcPr>
          <w:p w14:paraId="1E39B783" w14:textId="33B7E293" w:rsidR="00893487" w:rsidRPr="00071D5D" w:rsidRDefault="00893487" w:rsidP="00061E7D">
            <w:pPr>
              <w:pStyle w:val="Heading2"/>
              <w:numPr>
                <w:ilvl w:val="0"/>
                <w:numId w:val="0"/>
              </w:numPr>
              <w:ind w:left="59" w:right="149"/>
              <w:rPr>
                <w:rFonts w:eastAsia="Times New Roman" w:cs="Arial"/>
                <w:sz w:val="22"/>
                <w:szCs w:val="22"/>
              </w:rPr>
            </w:pPr>
            <w:r w:rsidRPr="00162CC8">
              <w:rPr>
                <w:rFonts w:cs="Arial"/>
                <w:sz w:val="22"/>
                <w:szCs w:val="22"/>
              </w:rPr>
              <w:t>means a public authority or other supervisory authority governing the activities of and with jurisdiction over either Party from time to time including, without limitation, any body that supervises a particular industry or business activity or a Data Protection Regulator.</w:t>
            </w:r>
          </w:p>
        </w:tc>
        <w:tc>
          <w:tcPr>
            <w:tcW w:w="10091" w:type="dxa"/>
            <w:gridSpan w:val="2"/>
            <w:tcBorders>
              <w:top w:val="single" w:sz="6" w:space="0" w:color="auto"/>
              <w:left w:val="single" w:sz="6" w:space="0" w:color="auto"/>
              <w:bottom w:val="single" w:sz="6" w:space="0" w:color="auto"/>
              <w:right w:val="single" w:sz="6" w:space="0" w:color="auto"/>
            </w:tcBorders>
          </w:tcPr>
          <w:p w14:paraId="2741D443" w14:textId="3901E98A" w:rsidR="00893487" w:rsidRPr="00071D5D" w:rsidRDefault="00071D5D" w:rsidP="00061E7D">
            <w:pPr>
              <w:spacing w:after="240" w:line="240" w:lineRule="auto"/>
              <w:ind w:left="115" w:right="72"/>
              <w:jc w:val="both"/>
              <w:textAlignment w:val="baseline"/>
              <w:rPr>
                <w:rFonts w:ascii="Arial" w:hAnsi="Arial" w:cs="Arial"/>
              </w:rPr>
            </w:pPr>
            <w:r w:rsidRPr="00162CC8">
              <w:rPr>
                <w:rFonts w:ascii="Arial" w:hAnsi="Arial" w:cs="Arial"/>
              </w:rPr>
              <w:t>means a public authority or other supervisory authority governing the activities of and with jurisdiction over either Party from time to time including, without limitation, any body that supervises a particular industry or business activity or a Data Protection Regulator.</w:t>
            </w:r>
          </w:p>
        </w:tc>
      </w:tr>
      <w:tr w:rsidR="00D76236" w:rsidRPr="00071D5D" w14:paraId="3B14F27F" w14:textId="77777777" w:rsidTr="005B5113">
        <w:trPr>
          <w:trHeight w:val="300"/>
        </w:trPr>
        <w:tc>
          <w:tcPr>
            <w:tcW w:w="1869" w:type="dxa"/>
            <w:tcBorders>
              <w:top w:val="single" w:sz="6" w:space="0" w:color="auto"/>
              <w:left w:val="single" w:sz="6" w:space="0" w:color="auto"/>
              <w:bottom w:val="single" w:sz="6" w:space="0" w:color="auto"/>
              <w:right w:val="single" w:sz="6" w:space="0" w:color="auto"/>
            </w:tcBorders>
          </w:tcPr>
          <w:p w14:paraId="1E16E6A9" w14:textId="21F02FAC" w:rsidR="00893487" w:rsidRPr="00E63672" w:rsidRDefault="00893487" w:rsidP="00061E7D">
            <w:pPr>
              <w:pStyle w:val="paragraph"/>
              <w:spacing w:before="0" w:beforeAutospacing="0" w:after="240" w:afterAutospacing="0"/>
              <w:ind w:left="82" w:right="121"/>
              <w:jc w:val="both"/>
              <w:textAlignment w:val="baseline"/>
              <w:rPr>
                <w:rFonts w:ascii="Arial" w:hAnsi="Arial" w:cs="Arial"/>
                <w:b/>
                <w:bCs/>
                <w:sz w:val="22"/>
                <w:szCs w:val="22"/>
              </w:rPr>
            </w:pPr>
            <w:r w:rsidRPr="00E63672">
              <w:rPr>
                <w:rFonts w:ascii="Arial" w:hAnsi="Arial" w:cs="Arial"/>
                <w:b/>
                <w:bCs/>
                <w:sz w:val="22"/>
                <w:szCs w:val="22"/>
              </w:rPr>
              <w:t>“Restricted Transfer”</w:t>
            </w:r>
          </w:p>
        </w:tc>
        <w:tc>
          <w:tcPr>
            <w:tcW w:w="10181" w:type="dxa"/>
            <w:tcBorders>
              <w:top w:val="single" w:sz="6" w:space="0" w:color="auto"/>
              <w:left w:val="single" w:sz="6" w:space="0" w:color="auto"/>
              <w:bottom w:val="single" w:sz="6" w:space="0" w:color="auto"/>
              <w:right w:val="single" w:sz="6" w:space="0" w:color="auto"/>
            </w:tcBorders>
          </w:tcPr>
          <w:p w14:paraId="6F9BA042" w14:textId="605A42F9" w:rsidR="00893487" w:rsidRPr="00E63672" w:rsidRDefault="00893487" w:rsidP="00061E7D">
            <w:pPr>
              <w:pStyle w:val="Heading2"/>
              <w:numPr>
                <w:ilvl w:val="0"/>
                <w:numId w:val="0"/>
              </w:numPr>
              <w:ind w:left="59" w:right="149"/>
              <w:rPr>
                <w:rFonts w:cs="Arial"/>
                <w:sz w:val="22"/>
                <w:szCs w:val="22"/>
              </w:rPr>
            </w:pPr>
            <w:r w:rsidRPr="00E63672">
              <w:rPr>
                <w:rFonts w:cs="Arial"/>
                <w:sz w:val="22"/>
                <w:szCs w:val="22"/>
              </w:rPr>
              <w:t>means a transfer of Personal Data, where such transfer would be prohibited by applicable Data Privacy Laws in the absence of additional safeguards such as standard contractual clauses approved by a local Data Protection Regulator.</w:t>
            </w:r>
          </w:p>
        </w:tc>
        <w:tc>
          <w:tcPr>
            <w:tcW w:w="10091" w:type="dxa"/>
            <w:gridSpan w:val="2"/>
            <w:tcBorders>
              <w:top w:val="single" w:sz="6" w:space="0" w:color="auto"/>
              <w:left w:val="single" w:sz="6" w:space="0" w:color="auto"/>
              <w:bottom w:val="single" w:sz="6" w:space="0" w:color="auto"/>
              <w:right w:val="single" w:sz="6" w:space="0" w:color="auto"/>
            </w:tcBorders>
          </w:tcPr>
          <w:p w14:paraId="405FED07" w14:textId="0D89BF5C" w:rsidR="00893487" w:rsidRPr="00071D5D" w:rsidRDefault="00071D5D" w:rsidP="00061E7D">
            <w:pPr>
              <w:spacing w:after="240" w:line="240" w:lineRule="auto"/>
              <w:ind w:left="115" w:right="72"/>
              <w:jc w:val="both"/>
              <w:textAlignment w:val="baseline"/>
              <w:rPr>
                <w:rFonts w:ascii="Arial" w:hAnsi="Arial" w:cs="Arial"/>
              </w:rPr>
            </w:pPr>
            <w:r w:rsidRPr="00E63672">
              <w:rPr>
                <w:rFonts w:ascii="Arial" w:hAnsi="Arial" w:cs="Arial"/>
              </w:rPr>
              <w:t>means a transfer of Personal Data, where such transfer would be prohibited by applicable Data Privacy Laws in the absence of additional safeguards such as standard contractual clauses approved by a local Data Protection Regulator.</w:t>
            </w:r>
          </w:p>
        </w:tc>
      </w:tr>
      <w:tr w:rsidR="00D76236" w:rsidRPr="000437DD" w14:paraId="2EEA8813" w14:textId="77777777" w:rsidTr="005B5113">
        <w:trPr>
          <w:trHeight w:val="300"/>
        </w:trPr>
        <w:tc>
          <w:tcPr>
            <w:tcW w:w="1869" w:type="dxa"/>
            <w:tcBorders>
              <w:top w:val="single" w:sz="6" w:space="0" w:color="auto"/>
              <w:left w:val="single" w:sz="6" w:space="0" w:color="auto"/>
              <w:bottom w:val="single" w:sz="6" w:space="0" w:color="auto"/>
              <w:right w:val="single" w:sz="6" w:space="0" w:color="auto"/>
            </w:tcBorders>
          </w:tcPr>
          <w:p w14:paraId="0EB75201" w14:textId="13BD0E03" w:rsidR="00827B98" w:rsidRPr="000437DD" w:rsidRDefault="00827B98" w:rsidP="00061E7D">
            <w:pPr>
              <w:pStyle w:val="paragraph"/>
              <w:spacing w:before="0" w:beforeAutospacing="0" w:after="240" w:afterAutospacing="0"/>
              <w:ind w:left="82" w:right="121"/>
              <w:jc w:val="both"/>
              <w:textAlignment w:val="baseline"/>
              <w:rPr>
                <w:rStyle w:val="normaltextrun"/>
                <w:rFonts w:ascii="Arial" w:hAnsi="Arial" w:cs="Arial"/>
                <w:b/>
                <w:bCs/>
                <w:caps/>
                <w:sz w:val="22"/>
                <w:szCs w:val="22"/>
                <w:lang w:val="en-GB"/>
              </w:rPr>
            </w:pPr>
            <w:r w:rsidRPr="000437DD">
              <w:rPr>
                <w:rFonts w:ascii="Arial" w:hAnsi="Arial" w:cs="Arial"/>
                <w:b/>
                <w:bCs/>
                <w:sz w:val="22"/>
                <w:szCs w:val="22"/>
              </w:rPr>
              <w:lastRenderedPageBreak/>
              <w:t>“Security Breach”</w:t>
            </w:r>
          </w:p>
        </w:tc>
        <w:tc>
          <w:tcPr>
            <w:tcW w:w="10181" w:type="dxa"/>
            <w:tcBorders>
              <w:top w:val="single" w:sz="6" w:space="0" w:color="auto"/>
              <w:left w:val="single" w:sz="6" w:space="0" w:color="auto"/>
              <w:bottom w:val="single" w:sz="6" w:space="0" w:color="auto"/>
              <w:right w:val="single" w:sz="6" w:space="0" w:color="auto"/>
            </w:tcBorders>
          </w:tcPr>
          <w:p w14:paraId="5AC9EE90" w14:textId="77777777" w:rsidR="00827B98" w:rsidRDefault="00827B98" w:rsidP="00162CC8">
            <w:pPr>
              <w:pStyle w:val="Heading2"/>
              <w:numPr>
                <w:ilvl w:val="0"/>
                <w:numId w:val="0"/>
              </w:numPr>
              <w:ind w:left="59" w:right="149"/>
              <w:rPr>
                <w:rFonts w:cs="Arial"/>
                <w:sz w:val="22"/>
                <w:szCs w:val="22"/>
              </w:rPr>
            </w:pPr>
            <w:r w:rsidRPr="00C403E4">
              <w:rPr>
                <w:rFonts w:cs="Arial"/>
                <w:sz w:val="22"/>
                <w:szCs w:val="22"/>
                <w:highlight w:val="lightGray"/>
              </w:rPr>
              <w:t xml:space="preserve">means (i) </w:t>
            </w:r>
            <w:r w:rsidR="00893487">
              <w:rPr>
                <w:rFonts w:cs="Arial"/>
                <w:sz w:val="22"/>
                <w:szCs w:val="22"/>
                <w:highlight w:val="lightGray"/>
              </w:rPr>
              <w:t xml:space="preserve">a </w:t>
            </w:r>
            <w:r w:rsidRPr="00C403E4">
              <w:rPr>
                <w:rFonts w:cs="Arial"/>
                <w:sz w:val="22"/>
                <w:szCs w:val="22"/>
                <w:highlight w:val="lightGray"/>
              </w:rPr>
              <w:t xml:space="preserve">Personal Data Breach or (ii) </w:t>
            </w:r>
            <w:r w:rsidR="00893487">
              <w:rPr>
                <w:rFonts w:cs="Arial"/>
                <w:sz w:val="22"/>
                <w:szCs w:val="22"/>
                <w:highlight w:val="lightGray"/>
              </w:rPr>
              <w:t xml:space="preserve">an </w:t>
            </w:r>
            <w:r w:rsidRPr="00C403E4">
              <w:rPr>
                <w:rFonts w:cs="Arial"/>
                <w:sz w:val="22"/>
                <w:szCs w:val="22"/>
                <w:highlight w:val="lightGray"/>
              </w:rPr>
              <w:t xml:space="preserve">occurrence of any act, incident, omission or other event by, resulting from or involving Vendor or its (sub-)Processor(s) that (a) compromises the confidentiality, integrity, security or availability of Gallagher </w:t>
            </w:r>
            <w:r w:rsidRPr="00C403E4">
              <w:rPr>
                <w:rFonts w:eastAsia="Times New Roman" w:cs="Arial"/>
                <w:sz w:val="22"/>
                <w:szCs w:val="22"/>
                <w:highlight w:val="lightGray"/>
              </w:rPr>
              <w:t>Personal</w:t>
            </w:r>
            <w:r w:rsidRPr="00C403E4">
              <w:rPr>
                <w:rFonts w:cs="Arial"/>
                <w:sz w:val="22"/>
                <w:szCs w:val="22"/>
                <w:highlight w:val="lightGray"/>
              </w:rPr>
              <w:t xml:space="preserve"> Data or Confidential </w:t>
            </w:r>
            <w:r w:rsidR="00893487">
              <w:rPr>
                <w:rFonts w:cs="Arial"/>
                <w:sz w:val="22"/>
                <w:szCs w:val="22"/>
                <w:highlight w:val="lightGray"/>
              </w:rPr>
              <w:t>I</w:t>
            </w:r>
            <w:r w:rsidRPr="00C403E4">
              <w:rPr>
                <w:rFonts w:cs="Arial"/>
                <w:sz w:val="22"/>
                <w:szCs w:val="22"/>
                <w:highlight w:val="lightGray"/>
              </w:rPr>
              <w:t>nformation; or (b) results in the loss, unauthorized use of, or unauthorized access or damage to or destruction of Gallagher Personal Data or Confidential Information; or (c) requires notification to be given to affected Data Subjects and/or a Regulator</w:t>
            </w:r>
            <w:r w:rsidR="00526659">
              <w:rPr>
                <w:rFonts w:cs="Arial"/>
                <w:sz w:val="22"/>
                <w:szCs w:val="22"/>
                <w:highlight w:val="lightGray"/>
              </w:rPr>
              <w:t xml:space="preserve"> </w:t>
            </w:r>
            <w:r w:rsidRPr="00C403E4">
              <w:rPr>
                <w:rFonts w:cs="Arial"/>
                <w:sz w:val="22"/>
                <w:szCs w:val="22"/>
                <w:highlight w:val="lightGray"/>
              </w:rPr>
              <w:t xml:space="preserve">including, without limitation, any unauthorized access to, disruption or misuse of any nonpublic information that materially affects the confidentiality, integrity or availability of Gallagher </w:t>
            </w:r>
            <w:r w:rsidRPr="00C403E4">
              <w:rPr>
                <w:rFonts w:eastAsia="Times New Roman" w:cs="Arial"/>
                <w:sz w:val="22"/>
                <w:szCs w:val="22"/>
                <w:highlight w:val="lightGray"/>
              </w:rPr>
              <w:t>Personal</w:t>
            </w:r>
            <w:r w:rsidRPr="00C403E4">
              <w:rPr>
                <w:rFonts w:cs="Arial"/>
                <w:sz w:val="22"/>
                <w:szCs w:val="22"/>
                <w:highlight w:val="lightGray"/>
              </w:rPr>
              <w:t xml:space="preserve"> Data.</w:t>
            </w:r>
          </w:p>
          <w:p w14:paraId="3F2C137E" w14:textId="77777777" w:rsidR="0044784A" w:rsidRPr="00C403E4" w:rsidRDefault="0044784A" w:rsidP="0044784A">
            <w:pPr>
              <w:spacing w:after="240" w:line="240" w:lineRule="auto"/>
              <w:ind w:left="121" w:right="77"/>
              <w:jc w:val="both"/>
              <w:textAlignment w:val="baseline"/>
              <w:rPr>
                <w:rFonts w:ascii="Arial" w:hAnsi="Arial" w:cs="Arial"/>
                <w:color w:val="2E74B5" w:themeColor="accent1" w:themeShade="BF"/>
              </w:rPr>
            </w:pPr>
            <w:r w:rsidRPr="00C403E4">
              <w:rPr>
                <w:rFonts w:ascii="Arial" w:hAnsi="Arial" w:cs="Arial"/>
                <w:color w:val="2E74B5" w:themeColor="accent1" w:themeShade="BF"/>
                <w:u w:val="single"/>
              </w:rPr>
              <w:t>Guidance</w:t>
            </w:r>
            <w:r>
              <w:rPr>
                <w:rFonts w:ascii="Arial" w:hAnsi="Arial" w:cs="Arial"/>
                <w:color w:val="2E74B5" w:themeColor="accent1" w:themeShade="BF"/>
              </w:rPr>
              <w:t>:</w:t>
            </w:r>
          </w:p>
          <w:p w14:paraId="176E8D3E" w14:textId="77777777" w:rsidR="0044784A" w:rsidRPr="006E43EE" w:rsidRDefault="0044784A" w:rsidP="006E43EE">
            <w:pPr>
              <w:spacing w:after="240" w:line="240" w:lineRule="auto"/>
              <w:ind w:left="121" w:right="77"/>
              <w:jc w:val="both"/>
              <w:textAlignment w:val="baseline"/>
              <w:rPr>
                <w:rFonts w:ascii="Arial" w:hAnsi="Arial" w:cs="Arial"/>
                <w:color w:val="2E74B5" w:themeColor="accent1" w:themeShade="BF"/>
              </w:rPr>
            </w:pPr>
            <w:r w:rsidRPr="006E43EE">
              <w:rPr>
                <w:rFonts w:ascii="Arial" w:hAnsi="Arial" w:cs="Arial"/>
                <w:color w:val="2E74B5" w:themeColor="accent1" w:themeShade="BF"/>
              </w:rPr>
              <w:t xml:space="preserve">Acceptable exclusions to this definition: </w:t>
            </w:r>
          </w:p>
          <w:p w14:paraId="29D1B60C" w14:textId="000A7984" w:rsidR="0044784A" w:rsidRPr="000437DD" w:rsidRDefault="0044784A" w:rsidP="006E43EE">
            <w:pPr>
              <w:spacing w:after="240" w:line="240" w:lineRule="auto"/>
              <w:ind w:left="121" w:right="77"/>
              <w:jc w:val="both"/>
              <w:textAlignment w:val="baseline"/>
            </w:pPr>
            <w:r w:rsidRPr="006E43EE">
              <w:rPr>
                <w:rFonts w:ascii="Arial" w:hAnsi="Arial" w:cs="Arial"/>
                <w:color w:val="2E74B5" w:themeColor="accent1" w:themeShade="BF"/>
              </w:rPr>
              <w:t>“Security Breaches” shall not include: (a) “pings” on an information system firewall; (b) port scans; (c) unsuccessful attempts to log on to a system or enter a database with an invalid password or user name; (d) denial-of- service attacks that do not result in a server being taken offline; or (e) malware (e.g., a worm or virus) that does not result in unauthorized access, use, disclosure, modification, or destruction of Gallagher Personal Data or Confidential Information.</w:t>
            </w:r>
          </w:p>
        </w:tc>
        <w:tc>
          <w:tcPr>
            <w:tcW w:w="10091" w:type="dxa"/>
            <w:gridSpan w:val="2"/>
            <w:tcBorders>
              <w:top w:val="single" w:sz="6" w:space="0" w:color="auto"/>
              <w:left w:val="single" w:sz="6" w:space="0" w:color="auto"/>
              <w:bottom w:val="single" w:sz="6" w:space="0" w:color="auto"/>
              <w:right w:val="single" w:sz="6" w:space="0" w:color="auto"/>
            </w:tcBorders>
          </w:tcPr>
          <w:p w14:paraId="3FD5111A" w14:textId="722EFD73" w:rsidR="00827B98" w:rsidRPr="00954D10" w:rsidRDefault="00827B98" w:rsidP="00061E7D">
            <w:pPr>
              <w:spacing w:after="240" w:line="240" w:lineRule="auto"/>
              <w:ind w:left="121" w:right="77"/>
              <w:jc w:val="both"/>
              <w:textAlignment w:val="baseline"/>
              <w:rPr>
                <w:rFonts w:ascii="Arial" w:hAnsi="Arial" w:cs="Arial"/>
              </w:rPr>
            </w:pPr>
            <w:r w:rsidRPr="005563AB">
              <w:rPr>
                <w:rFonts w:ascii="Arial" w:eastAsia="STZhongsong" w:hAnsi="Arial" w:cs="Arial"/>
                <w:highlight w:val="lightGray"/>
                <w:lang w:val="en-GB" w:eastAsia="zh-CN"/>
              </w:rPr>
              <w:t>means the loss, unauthorized use of, or unauthorized access or damage to or destruction of Personal Data caused by Data Recipient or its Processors that requires notifications by Data Recipient to Data Subjects and/or Regulators under applicable Data Privacy Laws.</w:t>
            </w:r>
            <w:r w:rsidR="00526659">
              <w:rPr>
                <w:rFonts w:ascii="Arial" w:eastAsia="STZhongsong" w:hAnsi="Arial" w:cs="Arial"/>
                <w:lang w:val="en-GB" w:eastAsia="zh-CN"/>
              </w:rPr>
              <w:t xml:space="preserve"> </w:t>
            </w:r>
          </w:p>
          <w:p w14:paraId="68830B03" w14:textId="2CBB8538" w:rsidR="00827B98" w:rsidRPr="00C403E4" w:rsidRDefault="00827B98" w:rsidP="00061E7D">
            <w:pPr>
              <w:spacing w:after="240" w:line="240" w:lineRule="auto"/>
              <w:ind w:left="121" w:right="77"/>
              <w:jc w:val="both"/>
              <w:textAlignment w:val="baseline"/>
              <w:rPr>
                <w:rFonts w:ascii="Arial" w:hAnsi="Arial" w:cs="Arial"/>
                <w:color w:val="2E74B5" w:themeColor="accent1" w:themeShade="BF"/>
              </w:rPr>
            </w:pPr>
            <w:r w:rsidRPr="00C403E4">
              <w:rPr>
                <w:rFonts w:ascii="Arial" w:hAnsi="Arial" w:cs="Arial"/>
                <w:color w:val="2E74B5" w:themeColor="accent1" w:themeShade="BF"/>
                <w:u w:val="single"/>
              </w:rPr>
              <w:t>Guidance</w:t>
            </w:r>
            <w:r w:rsidR="005D7AC7">
              <w:rPr>
                <w:rFonts w:ascii="Arial" w:hAnsi="Arial" w:cs="Arial"/>
                <w:color w:val="2E74B5" w:themeColor="accent1" w:themeShade="BF"/>
              </w:rPr>
              <w:t>:</w:t>
            </w:r>
          </w:p>
          <w:p w14:paraId="577E137B" w14:textId="77777777" w:rsidR="00827B98" w:rsidRPr="00C403E4" w:rsidRDefault="00827B98" w:rsidP="00061E7D">
            <w:pPr>
              <w:spacing w:after="240" w:line="240" w:lineRule="auto"/>
              <w:ind w:left="121" w:right="77"/>
              <w:jc w:val="both"/>
              <w:textAlignment w:val="baseline"/>
              <w:rPr>
                <w:rFonts w:ascii="Arial" w:hAnsi="Arial" w:cs="Arial"/>
                <w:color w:val="2E74B5" w:themeColor="accent1" w:themeShade="BF"/>
              </w:rPr>
            </w:pPr>
            <w:r w:rsidRPr="00C403E4">
              <w:rPr>
                <w:rFonts w:ascii="Arial" w:hAnsi="Arial" w:cs="Arial"/>
                <w:color w:val="2E74B5" w:themeColor="accent1" w:themeShade="BF"/>
              </w:rPr>
              <w:t>Minor revisions to language are acceptable with the goal of a narrow definition of Security Breach to only include breaches where we are legally required to notify the regulator or data subjects.</w:t>
            </w:r>
          </w:p>
          <w:p w14:paraId="6D41C159" w14:textId="1C51B724" w:rsidR="00827B98" w:rsidRPr="000437DD" w:rsidRDefault="00827B98" w:rsidP="00061E7D">
            <w:pPr>
              <w:spacing w:after="240" w:line="240" w:lineRule="auto"/>
              <w:ind w:left="121" w:right="77"/>
              <w:jc w:val="both"/>
              <w:textAlignment w:val="baseline"/>
              <w:rPr>
                <w:rFonts w:ascii="Arial" w:eastAsia="Times New Roman" w:hAnsi="Arial" w:cs="Arial"/>
                <w:highlight w:val="yellow"/>
              </w:rPr>
            </w:pPr>
            <w:r w:rsidRPr="00C403E4">
              <w:rPr>
                <w:rFonts w:ascii="Arial" w:eastAsia="Times New Roman" w:hAnsi="Arial" w:cs="Arial"/>
                <w:color w:val="2E74B5" w:themeColor="accent1" w:themeShade="BF"/>
              </w:rPr>
              <w:t xml:space="preserve">Do not accept revisions which would require Gallagher to notify the </w:t>
            </w:r>
            <w:r w:rsidR="005563AB">
              <w:rPr>
                <w:rFonts w:ascii="Arial" w:eastAsia="Times New Roman" w:hAnsi="Arial" w:cs="Arial"/>
                <w:color w:val="2E74B5" w:themeColor="accent1" w:themeShade="BF"/>
              </w:rPr>
              <w:t>v</w:t>
            </w:r>
            <w:r w:rsidRPr="00C403E4">
              <w:rPr>
                <w:rFonts w:ascii="Arial" w:eastAsia="Times New Roman" w:hAnsi="Arial" w:cs="Arial"/>
                <w:color w:val="2E74B5" w:themeColor="accent1" w:themeShade="BF"/>
              </w:rPr>
              <w:t>endor in the event of a “suspected” breach.</w:t>
            </w:r>
          </w:p>
        </w:tc>
      </w:tr>
      <w:tr w:rsidR="005B5113" w:rsidRPr="000437DD" w14:paraId="4381B004" w14:textId="77777777" w:rsidTr="005B5113">
        <w:trPr>
          <w:gridAfter w:val="1"/>
          <w:wAfter w:w="9" w:type="dxa"/>
          <w:trHeight w:val="300"/>
        </w:trPr>
        <w:tc>
          <w:tcPr>
            <w:tcW w:w="1869" w:type="dxa"/>
            <w:tcBorders>
              <w:top w:val="single" w:sz="6" w:space="0" w:color="auto"/>
              <w:left w:val="single" w:sz="6" w:space="0" w:color="auto"/>
              <w:bottom w:val="single" w:sz="6" w:space="0" w:color="auto"/>
              <w:right w:val="single" w:sz="6" w:space="0" w:color="auto"/>
            </w:tcBorders>
            <w:shd w:val="clear" w:color="auto" w:fill="ED7D31" w:themeFill="accent2"/>
          </w:tcPr>
          <w:p w14:paraId="4CEE8D81" w14:textId="60EF7CCE" w:rsidR="00827B98" w:rsidRPr="000437DD" w:rsidRDefault="00827B98" w:rsidP="00285913">
            <w:pPr>
              <w:rPr>
                <w:rFonts w:ascii="Arial" w:hAnsi="Arial" w:cs="Arial"/>
                <w:b/>
              </w:rPr>
            </w:pPr>
            <w:r w:rsidRPr="000437DD">
              <w:rPr>
                <w:rStyle w:val="normaltextrun"/>
                <w:rFonts w:ascii="Arial" w:hAnsi="Arial" w:cs="Arial"/>
                <w:b/>
                <w:bCs/>
                <w:caps/>
              </w:rPr>
              <w:t xml:space="preserve">EXHIBIT – </w:t>
            </w:r>
            <w:r w:rsidR="0009749C">
              <w:rPr>
                <w:rStyle w:val="normaltextrun"/>
                <w:rFonts w:ascii="Arial" w:hAnsi="Arial" w:cs="Arial"/>
                <w:b/>
                <w:bCs/>
                <w:caps/>
              </w:rPr>
              <w:t>A</w:t>
            </w:r>
            <w:r w:rsidR="0009749C">
              <w:rPr>
                <w:rStyle w:val="normaltextrun"/>
                <w:rFonts w:ascii="Arial" w:hAnsi="Arial" w:cs="Arial"/>
                <w:caps/>
              </w:rPr>
              <w:t>nnex I and II to Restricted Transfer Provisions</w:t>
            </w:r>
          </w:p>
        </w:tc>
        <w:tc>
          <w:tcPr>
            <w:tcW w:w="20263" w:type="dxa"/>
            <w:gridSpan w:val="2"/>
            <w:tcBorders>
              <w:top w:val="single" w:sz="6" w:space="0" w:color="auto"/>
              <w:left w:val="single" w:sz="6" w:space="0" w:color="auto"/>
              <w:bottom w:val="single" w:sz="6" w:space="0" w:color="auto"/>
              <w:right w:val="single" w:sz="6" w:space="0" w:color="auto"/>
            </w:tcBorders>
            <w:shd w:val="clear" w:color="auto" w:fill="ED7D31" w:themeFill="accent2"/>
          </w:tcPr>
          <w:p w14:paraId="779BD8D5" w14:textId="0015D117" w:rsidR="00827B98" w:rsidRPr="00EF2D7F" w:rsidRDefault="0009749C" w:rsidP="00C403E4">
            <w:pPr>
              <w:ind w:left="90"/>
              <w:rPr>
                <w:rFonts w:ascii="Arial" w:hAnsi="Arial" w:cs="Arial"/>
                <w:b/>
              </w:rPr>
            </w:pPr>
            <w:r w:rsidRPr="00EF2D7F">
              <w:rPr>
                <w:rFonts w:ascii="Arial" w:hAnsi="Arial" w:cs="Arial"/>
              </w:rPr>
              <w:t>If Restricted Transfer are required, then Annex I and II must be completed.</w:t>
            </w:r>
            <w:r w:rsidR="00526659">
              <w:rPr>
                <w:rFonts w:ascii="Arial" w:hAnsi="Arial" w:cs="Arial"/>
              </w:rPr>
              <w:t xml:space="preserve"> </w:t>
            </w:r>
            <w:r w:rsidRPr="00EF2D7F">
              <w:rPr>
                <w:rFonts w:ascii="Arial" w:hAnsi="Arial" w:cs="Arial"/>
              </w:rPr>
              <w:t>If no Restricted Transfer provisions are required, then Annex I and II can be left blank or removed.</w:t>
            </w:r>
            <w:r w:rsidR="00526659">
              <w:rPr>
                <w:rFonts w:ascii="Arial" w:hAnsi="Arial" w:cs="Arial"/>
              </w:rPr>
              <w:t xml:space="preserve"> </w:t>
            </w:r>
            <w:r w:rsidRPr="00EF2D7F">
              <w:rPr>
                <w:rFonts w:ascii="Arial" w:hAnsi="Arial" w:cs="Arial"/>
              </w:rPr>
              <w:t>See guidance above for C2C DPA DD section 6.1 or C2C DPA DR section 5.1.</w:t>
            </w:r>
          </w:p>
        </w:tc>
      </w:tr>
      <w:tr w:rsidR="00E461C1" w:rsidRPr="000437DD" w14:paraId="3E55795A" w14:textId="77777777" w:rsidTr="005B5113">
        <w:trPr>
          <w:gridAfter w:val="1"/>
          <w:wAfter w:w="9" w:type="dxa"/>
          <w:trHeight w:val="624"/>
        </w:trPr>
        <w:tc>
          <w:tcPr>
            <w:tcW w:w="1869"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602A9C4A" w14:textId="4D154D66" w:rsidR="00827B98" w:rsidRPr="000437DD" w:rsidRDefault="00827B98" w:rsidP="00285913">
            <w:pPr>
              <w:rPr>
                <w:rFonts w:ascii="Arial" w:hAnsi="Arial" w:cs="Arial"/>
                <w:b/>
              </w:rPr>
            </w:pPr>
            <w:r w:rsidRPr="000437DD">
              <w:rPr>
                <w:rFonts w:ascii="Arial" w:hAnsi="Arial" w:cs="Arial"/>
                <w:b/>
              </w:rPr>
              <w:t>REQUIRED DETAILS ABOUT PROCESSING </w:t>
            </w:r>
          </w:p>
        </w:tc>
        <w:tc>
          <w:tcPr>
            <w:tcW w:w="10181"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5DBAB0BA" w14:textId="77777777" w:rsidR="00827B98" w:rsidRPr="000437DD" w:rsidRDefault="00827B98" w:rsidP="00285913">
            <w:pPr>
              <w:rPr>
                <w:rFonts w:ascii="Arial" w:hAnsi="Arial" w:cs="Arial"/>
                <w:b/>
              </w:rPr>
            </w:pPr>
          </w:p>
        </w:tc>
        <w:tc>
          <w:tcPr>
            <w:tcW w:w="10082"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5E1AB459" w14:textId="77777777" w:rsidR="00827B98" w:rsidRPr="000437DD" w:rsidRDefault="00827B98" w:rsidP="00285913">
            <w:pPr>
              <w:rPr>
                <w:rFonts w:ascii="Arial" w:hAnsi="Arial" w:cs="Arial"/>
                <w:b/>
              </w:rPr>
            </w:pPr>
          </w:p>
        </w:tc>
      </w:tr>
      <w:tr w:rsidR="00D76236" w:rsidRPr="000437DD" w14:paraId="0655374D" w14:textId="77777777" w:rsidTr="005B5113">
        <w:trPr>
          <w:gridAfter w:val="1"/>
          <w:wAfter w:w="9" w:type="dxa"/>
          <w:trHeight w:val="300"/>
        </w:trPr>
        <w:tc>
          <w:tcPr>
            <w:tcW w:w="1869" w:type="dxa"/>
            <w:tcBorders>
              <w:top w:val="single" w:sz="6" w:space="0" w:color="auto"/>
              <w:left w:val="single" w:sz="6" w:space="0" w:color="auto"/>
              <w:bottom w:val="single" w:sz="6" w:space="0" w:color="auto"/>
              <w:right w:val="single" w:sz="6" w:space="0" w:color="auto"/>
            </w:tcBorders>
          </w:tcPr>
          <w:p w14:paraId="0BA126AE" w14:textId="684FAE0F" w:rsidR="00827B98" w:rsidRPr="00D76236" w:rsidRDefault="006E43EE" w:rsidP="006E43EE">
            <w:pPr>
              <w:pStyle w:val="SchPart"/>
              <w:numPr>
                <w:ilvl w:val="0"/>
                <w:numId w:val="0"/>
              </w:numPr>
              <w:ind w:left="77"/>
              <w:rPr>
                <w:b/>
                <w:bCs/>
                <w:noProof/>
              </w:rPr>
            </w:pPr>
            <w:r>
              <w:rPr>
                <w:rFonts w:cs="Arial"/>
                <w:b/>
                <w:bCs/>
                <w:noProof/>
                <w:sz w:val="22"/>
                <w:szCs w:val="22"/>
              </w:rPr>
              <w:t>a. List of Parties</w:t>
            </w:r>
          </w:p>
        </w:tc>
        <w:tc>
          <w:tcPr>
            <w:tcW w:w="10181" w:type="dxa"/>
            <w:tcBorders>
              <w:top w:val="single" w:sz="6" w:space="0" w:color="auto"/>
              <w:left w:val="single" w:sz="6" w:space="0" w:color="auto"/>
              <w:bottom w:val="single" w:sz="6" w:space="0" w:color="auto"/>
              <w:right w:val="single" w:sz="6" w:space="0" w:color="auto"/>
            </w:tcBorders>
          </w:tcPr>
          <w:p w14:paraId="5CD3EA34" w14:textId="77777777" w:rsidR="00827B98" w:rsidRPr="000437DD" w:rsidRDefault="00827B98" w:rsidP="006E43EE">
            <w:pPr>
              <w:pStyle w:val="MarginText"/>
              <w:spacing w:after="0"/>
              <w:ind w:left="91" w:right="169"/>
              <w:rPr>
                <w:rFonts w:cs="Arial"/>
                <w:b/>
                <w:noProof/>
                <w:sz w:val="22"/>
                <w:szCs w:val="22"/>
              </w:rPr>
            </w:pPr>
            <w:r w:rsidRPr="000437DD">
              <w:rPr>
                <w:rFonts w:cs="Arial"/>
                <w:b/>
                <w:noProof/>
                <w:sz w:val="22"/>
                <w:szCs w:val="22"/>
              </w:rPr>
              <w:t>Data importer(s):</w:t>
            </w:r>
          </w:p>
          <w:p w14:paraId="48CCBB7C" w14:textId="77777777" w:rsidR="00827B98" w:rsidRPr="000437DD" w:rsidRDefault="00827B98" w:rsidP="006E43EE">
            <w:pPr>
              <w:pStyle w:val="MarginText"/>
              <w:spacing w:after="0"/>
              <w:ind w:left="91" w:right="169"/>
              <w:rPr>
                <w:rFonts w:cs="Arial"/>
                <w:noProof/>
                <w:sz w:val="22"/>
                <w:szCs w:val="22"/>
              </w:rPr>
            </w:pPr>
            <w:r w:rsidRPr="000437DD">
              <w:rPr>
                <w:rFonts w:cs="Arial"/>
                <w:noProof/>
                <w:sz w:val="22"/>
                <w:szCs w:val="22"/>
              </w:rPr>
              <w:t xml:space="preserve">Name: </w:t>
            </w:r>
            <w:r w:rsidRPr="000437DD">
              <w:rPr>
                <w:rFonts w:cs="Arial"/>
                <w:noProof/>
                <w:sz w:val="22"/>
                <w:szCs w:val="22"/>
                <w:highlight w:val="yellow"/>
              </w:rPr>
              <w:t>[insert Full Legal Name of Vendor]</w:t>
            </w:r>
          </w:p>
          <w:p w14:paraId="40559643" w14:textId="0E55B048" w:rsidR="00827B98" w:rsidRPr="000437DD" w:rsidRDefault="00827B98" w:rsidP="006E43EE">
            <w:pPr>
              <w:pStyle w:val="BodyTextIndent2"/>
              <w:adjustRightInd w:val="0"/>
              <w:spacing w:after="0" w:line="240" w:lineRule="auto"/>
              <w:ind w:left="720" w:right="169"/>
              <w:jc w:val="both"/>
              <w:rPr>
                <w:rFonts w:ascii="Arial" w:hAnsi="Arial" w:cs="Arial"/>
              </w:rPr>
            </w:pPr>
          </w:p>
        </w:tc>
        <w:tc>
          <w:tcPr>
            <w:tcW w:w="10082" w:type="dxa"/>
            <w:tcBorders>
              <w:top w:val="single" w:sz="6" w:space="0" w:color="auto"/>
              <w:left w:val="single" w:sz="6" w:space="0" w:color="auto"/>
              <w:bottom w:val="single" w:sz="6" w:space="0" w:color="auto"/>
              <w:right w:val="single" w:sz="6" w:space="0" w:color="auto"/>
            </w:tcBorders>
          </w:tcPr>
          <w:p w14:paraId="6553DE03" w14:textId="77777777" w:rsidR="00827B98" w:rsidRPr="000437DD" w:rsidRDefault="00827B98" w:rsidP="006E43EE">
            <w:pPr>
              <w:pStyle w:val="MarginText"/>
              <w:spacing w:after="0"/>
              <w:ind w:left="178"/>
              <w:rPr>
                <w:rFonts w:cs="Arial"/>
                <w:b/>
                <w:noProof/>
                <w:sz w:val="22"/>
                <w:szCs w:val="22"/>
              </w:rPr>
            </w:pPr>
            <w:r w:rsidRPr="000437DD">
              <w:rPr>
                <w:rFonts w:cs="Arial"/>
                <w:b/>
                <w:noProof/>
                <w:sz w:val="22"/>
                <w:szCs w:val="22"/>
              </w:rPr>
              <w:t xml:space="preserve">Data exporter(s): </w:t>
            </w:r>
          </w:p>
          <w:p w14:paraId="5D78FACB" w14:textId="77777777" w:rsidR="00827B98" w:rsidRPr="000437DD" w:rsidRDefault="00827B98" w:rsidP="006E43EE">
            <w:pPr>
              <w:pStyle w:val="MarginText"/>
              <w:spacing w:after="0"/>
              <w:ind w:left="178" w:right="79"/>
              <w:rPr>
                <w:rFonts w:cs="Arial"/>
                <w:noProof/>
                <w:sz w:val="22"/>
                <w:szCs w:val="22"/>
              </w:rPr>
            </w:pPr>
            <w:r w:rsidRPr="000437DD">
              <w:rPr>
                <w:rFonts w:cs="Arial"/>
                <w:noProof/>
                <w:sz w:val="22"/>
                <w:szCs w:val="22"/>
              </w:rPr>
              <w:t xml:space="preserve">Name: </w:t>
            </w:r>
            <w:r w:rsidRPr="000437DD">
              <w:rPr>
                <w:rFonts w:cs="Arial"/>
                <w:noProof/>
                <w:sz w:val="22"/>
                <w:szCs w:val="22"/>
                <w:highlight w:val="yellow"/>
              </w:rPr>
              <w:t>[insert party]</w:t>
            </w:r>
          </w:p>
          <w:p w14:paraId="364459CD" w14:textId="77777777" w:rsidR="00827B98" w:rsidRPr="000437DD" w:rsidRDefault="00827B98" w:rsidP="006E43EE">
            <w:pPr>
              <w:pStyle w:val="MarginText"/>
              <w:spacing w:after="0"/>
              <w:ind w:left="178" w:right="79"/>
              <w:rPr>
                <w:rFonts w:cs="Arial"/>
                <w:b/>
                <w:noProof/>
                <w:sz w:val="22"/>
                <w:szCs w:val="22"/>
              </w:rPr>
            </w:pPr>
            <w:r w:rsidRPr="000437DD">
              <w:rPr>
                <w:rFonts w:cs="Arial"/>
                <w:b/>
                <w:noProof/>
                <w:sz w:val="22"/>
                <w:szCs w:val="22"/>
              </w:rPr>
              <w:t>Data importer(s):</w:t>
            </w:r>
          </w:p>
          <w:p w14:paraId="7735E6B6" w14:textId="77777777" w:rsidR="00827B98" w:rsidRDefault="00827B98" w:rsidP="006E43EE">
            <w:pPr>
              <w:pStyle w:val="MarginText"/>
              <w:spacing w:after="0"/>
              <w:ind w:left="178" w:right="79"/>
              <w:rPr>
                <w:rFonts w:cs="Arial"/>
                <w:noProof/>
                <w:sz w:val="22"/>
                <w:szCs w:val="22"/>
              </w:rPr>
            </w:pPr>
            <w:r w:rsidRPr="000437DD">
              <w:rPr>
                <w:rFonts w:cs="Arial"/>
                <w:noProof/>
                <w:sz w:val="22"/>
                <w:szCs w:val="22"/>
              </w:rPr>
              <w:t xml:space="preserve">Name: </w:t>
            </w:r>
            <w:r w:rsidRPr="000437DD">
              <w:rPr>
                <w:rFonts w:cs="Arial"/>
                <w:noProof/>
                <w:sz w:val="22"/>
                <w:szCs w:val="22"/>
                <w:highlight w:val="yellow"/>
              </w:rPr>
              <w:t>[insert party]</w:t>
            </w:r>
            <w:r w:rsidRPr="000437DD">
              <w:rPr>
                <w:rFonts w:cs="Arial"/>
                <w:noProof/>
                <w:sz w:val="22"/>
                <w:szCs w:val="22"/>
              </w:rPr>
              <w:t xml:space="preserve"> </w:t>
            </w:r>
          </w:p>
          <w:p w14:paraId="5DCAD0BF" w14:textId="77777777" w:rsidR="006E43EE" w:rsidRPr="000437DD" w:rsidRDefault="006E43EE" w:rsidP="006E43EE">
            <w:pPr>
              <w:pStyle w:val="MarginText"/>
              <w:spacing w:after="0"/>
              <w:ind w:left="178" w:right="79"/>
              <w:rPr>
                <w:rFonts w:cs="Arial"/>
                <w:noProof/>
                <w:sz w:val="22"/>
                <w:szCs w:val="22"/>
              </w:rPr>
            </w:pPr>
          </w:p>
          <w:p w14:paraId="44AE8B6E" w14:textId="77777777" w:rsidR="00827B98" w:rsidRPr="00C403E4" w:rsidRDefault="00827B98" w:rsidP="006E43EE">
            <w:pPr>
              <w:pStyle w:val="BodyTextIndent2"/>
              <w:adjustRightInd w:val="0"/>
              <w:spacing w:after="240" w:line="240" w:lineRule="auto"/>
              <w:ind w:left="178" w:right="79"/>
              <w:jc w:val="both"/>
              <w:rPr>
                <w:rFonts w:ascii="Arial" w:hAnsi="Arial" w:cs="Arial"/>
                <w:noProof/>
                <w:color w:val="2E74B5" w:themeColor="accent1" w:themeShade="BF"/>
              </w:rPr>
            </w:pPr>
            <w:r w:rsidRPr="00C403E4">
              <w:rPr>
                <w:rFonts w:ascii="Arial" w:hAnsi="Arial" w:cs="Arial"/>
                <w:noProof/>
                <w:color w:val="2E74B5" w:themeColor="accent1" w:themeShade="BF"/>
                <w:u w:val="single"/>
              </w:rPr>
              <w:t>Guidance</w:t>
            </w:r>
            <w:r w:rsidRPr="00C403E4">
              <w:rPr>
                <w:rFonts w:ascii="Arial" w:hAnsi="Arial" w:cs="Arial"/>
                <w:noProof/>
                <w:color w:val="2E74B5" w:themeColor="accent1" w:themeShade="BF"/>
              </w:rPr>
              <w:t>:</w:t>
            </w:r>
          </w:p>
          <w:p w14:paraId="2E7252E5" w14:textId="6E4745F5" w:rsidR="00827B98" w:rsidRPr="000437DD" w:rsidRDefault="00827B98" w:rsidP="006E43EE">
            <w:pPr>
              <w:pStyle w:val="BodyTextIndent2"/>
              <w:adjustRightInd w:val="0"/>
              <w:spacing w:after="240" w:line="240" w:lineRule="auto"/>
              <w:ind w:left="178" w:right="79"/>
              <w:jc w:val="both"/>
              <w:rPr>
                <w:rFonts w:ascii="Arial" w:eastAsia="Times New Roman" w:hAnsi="Arial" w:cs="Arial"/>
                <w:highlight w:val="yellow"/>
              </w:rPr>
            </w:pPr>
            <w:r w:rsidRPr="00C403E4">
              <w:rPr>
                <w:rFonts w:ascii="Arial" w:eastAsia="Times New Roman" w:hAnsi="Arial" w:cs="Arial"/>
                <w:color w:val="2E74B5" w:themeColor="accent1" w:themeShade="BF"/>
              </w:rPr>
              <w:t xml:space="preserve">Data importer and data exporter may vary depending on services provided by the </w:t>
            </w:r>
            <w:r w:rsidR="005563AB">
              <w:rPr>
                <w:rFonts w:ascii="Arial" w:eastAsia="Times New Roman" w:hAnsi="Arial" w:cs="Arial"/>
                <w:color w:val="2E74B5" w:themeColor="accent1" w:themeShade="BF"/>
              </w:rPr>
              <w:t>v</w:t>
            </w:r>
            <w:r w:rsidRPr="00C403E4">
              <w:rPr>
                <w:rFonts w:ascii="Arial" w:eastAsia="Times New Roman" w:hAnsi="Arial" w:cs="Arial"/>
                <w:color w:val="2E74B5" w:themeColor="accent1" w:themeShade="BF"/>
              </w:rPr>
              <w:t>endor.</w:t>
            </w:r>
            <w:r w:rsidR="00526659">
              <w:rPr>
                <w:rFonts w:ascii="Arial" w:eastAsia="Times New Roman" w:hAnsi="Arial" w:cs="Arial"/>
                <w:color w:val="2E74B5" w:themeColor="accent1" w:themeShade="BF"/>
              </w:rPr>
              <w:t xml:space="preserve"> </w:t>
            </w:r>
            <w:r w:rsidRPr="00C403E4">
              <w:rPr>
                <w:rFonts w:ascii="Arial" w:eastAsia="Times New Roman" w:hAnsi="Arial" w:cs="Arial"/>
                <w:color w:val="2E74B5" w:themeColor="accent1" w:themeShade="BF"/>
              </w:rPr>
              <w:t xml:space="preserve">For example, if it is a recruiting agency in the UK that provides candidate data to AJG US, then the </w:t>
            </w:r>
            <w:r w:rsidR="005563AB">
              <w:rPr>
                <w:rFonts w:ascii="Arial" w:eastAsia="Times New Roman" w:hAnsi="Arial" w:cs="Arial"/>
                <w:color w:val="2E74B5" w:themeColor="accent1" w:themeShade="BF"/>
              </w:rPr>
              <w:t>v</w:t>
            </w:r>
            <w:r w:rsidRPr="00C403E4">
              <w:rPr>
                <w:rFonts w:ascii="Arial" w:eastAsia="Times New Roman" w:hAnsi="Arial" w:cs="Arial"/>
                <w:color w:val="2E74B5" w:themeColor="accent1" w:themeShade="BF"/>
              </w:rPr>
              <w:t>endor would be the data exporter and Gallagher would be the data importer.</w:t>
            </w:r>
          </w:p>
        </w:tc>
      </w:tr>
      <w:tr w:rsidR="00D76236" w:rsidRPr="000437DD" w14:paraId="080B819E" w14:textId="77777777" w:rsidTr="005B5113">
        <w:trPr>
          <w:gridAfter w:val="1"/>
          <w:wAfter w:w="9" w:type="dxa"/>
          <w:trHeight w:val="300"/>
        </w:trPr>
        <w:tc>
          <w:tcPr>
            <w:tcW w:w="22132" w:type="dxa"/>
            <w:gridSpan w:val="3"/>
            <w:tcBorders>
              <w:top w:val="single" w:sz="6" w:space="0" w:color="auto"/>
              <w:left w:val="single" w:sz="6" w:space="0" w:color="auto"/>
              <w:bottom w:val="single" w:sz="6" w:space="0" w:color="auto"/>
              <w:right w:val="single" w:sz="6" w:space="0" w:color="auto"/>
            </w:tcBorders>
          </w:tcPr>
          <w:p w14:paraId="0749E27E" w14:textId="4EAF37D0" w:rsidR="00D76236" w:rsidRPr="00D76236" w:rsidRDefault="00D76236" w:rsidP="00D76236">
            <w:pPr>
              <w:spacing w:after="0" w:line="240" w:lineRule="auto"/>
              <w:ind w:left="77"/>
              <w:jc w:val="both"/>
              <w:textAlignment w:val="baseline"/>
              <w:rPr>
                <w:rFonts w:ascii="Arial" w:eastAsia="STZhongsong" w:hAnsi="Arial" w:cs="Arial"/>
                <w:b/>
                <w:bCs/>
                <w:noProof/>
                <w:lang w:val="en-GB" w:eastAsia="zh-CN"/>
              </w:rPr>
            </w:pPr>
            <w:r w:rsidRPr="00D76236">
              <w:rPr>
                <w:rFonts w:ascii="Arial" w:eastAsia="STZhongsong" w:hAnsi="Arial" w:cs="Arial"/>
                <w:b/>
                <w:bCs/>
                <w:noProof/>
                <w:lang w:val="en-GB" w:eastAsia="zh-CN"/>
              </w:rPr>
              <w:t>b. Description of Transfer</w:t>
            </w:r>
          </w:p>
        </w:tc>
      </w:tr>
      <w:tr w:rsidR="0053265B" w:rsidRPr="000437DD" w14:paraId="3B496C99" w14:textId="77777777" w:rsidTr="005B5113">
        <w:trPr>
          <w:gridAfter w:val="1"/>
          <w:wAfter w:w="9" w:type="dxa"/>
          <w:trHeight w:val="300"/>
        </w:trPr>
        <w:tc>
          <w:tcPr>
            <w:tcW w:w="1869" w:type="dxa"/>
            <w:tcBorders>
              <w:top w:val="single" w:sz="6" w:space="0" w:color="auto"/>
              <w:left w:val="single" w:sz="6" w:space="0" w:color="auto"/>
              <w:bottom w:val="single" w:sz="6" w:space="0" w:color="auto"/>
              <w:right w:val="single" w:sz="6" w:space="0" w:color="auto"/>
            </w:tcBorders>
          </w:tcPr>
          <w:p w14:paraId="6B58FE4A" w14:textId="1AE703E0" w:rsidR="0053265B" w:rsidRPr="000437DD" w:rsidRDefault="0053265B" w:rsidP="000437DD">
            <w:pPr>
              <w:pStyle w:val="paragraph"/>
              <w:spacing w:before="0" w:beforeAutospacing="0" w:after="0" w:afterAutospacing="0"/>
              <w:ind w:left="82" w:right="86"/>
              <w:jc w:val="both"/>
              <w:textAlignment w:val="baseline"/>
              <w:rPr>
                <w:rStyle w:val="normaltextrun"/>
                <w:rFonts w:ascii="Arial" w:hAnsi="Arial" w:cs="Arial"/>
                <w:b/>
                <w:bCs/>
                <w:caps/>
                <w:sz w:val="22"/>
                <w:szCs w:val="22"/>
                <w:lang w:val="en-GB"/>
              </w:rPr>
            </w:pPr>
            <w:r w:rsidRPr="000437DD">
              <w:rPr>
                <w:rFonts w:ascii="Arial" w:hAnsi="Arial" w:cs="Arial"/>
                <w:i/>
                <w:iCs/>
                <w:noProof/>
                <w:sz w:val="22"/>
                <w:szCs w:val="22"/>
              </w:rPr>
              <w:t>Categories of Data Subjects</w:t>
            </w:r>
          </w:p>
        </w:tc>
        <w:tc>
          <w:tcPr>
            <w:tcW w:w="20263" w:type="dxa"/>
            <w:gridSpan w:val="2"/>
            <w:tcBorders>
              <w:top w:val="single" w:sz="6" w:space="0" w:color="auto"/>
              <w:left w:val="single" w:sz="6" w:space="0" w:color="auto"/>
              <w:bottom w:val="single" w:sz="6" w:space="0" w:color="auto"/>
              <w:right w:val="single" w:sz="6" w:space="0" w:color="auto"/>
            </w:tcBorders>
          </w:tcPr>
          <w:p w14:paraId="04F0631F" w14:textId="2633AFD4" w:rsidR="0053265B" w:rsidRPr="00C403E4" w:rsidRDefault="0053265B" w:rsidP="00C403E4">
            <w:pPr>
              <w:spacing w:after="0" w:line="240" w:lineRule="auto"/>
              <w:ind w:left="90"/>
              <w:jc w:val="both"/>
              <w:textAlignment w:val="baseline"/>
              <w:rPr>
                <w:rFonts w:ascii="Arial" w:eastAsia="Times New Roman" w:hAnsi="Arial" w:cs="Arial"/>
                <w:color w:val="2E74B5" w:themeColor="accent1" w:themeShade="BF"/>
                <w:highlight w:val="yellow"/>
              </w:rPr>
            </w:pPr>
            <w:r w:rsidRPr="001D470E">
              <w:rPr>
                <w:rFonts w:ascii="Arial" w:eastAsia="Times New Roman" w:hAnsi="Arial" w:cs="Arial"/>
                <w:color w:val="2E74B5" w:themeColor="accent1" w:themeShade="BF"/>
              </w:rPr>
              <w:t>Check the applicable boxes</w:t>
            </w:r>
          </w:p>
        </w:tc>
      </w:tr>
      <w:tr w:rsidR="0053265B" w:rsidRPr="000437DD" w14:paraId="7BC52B00" w14:textId="77777777" w:rsidTr="005B5113">
        <w:trPr>
          <w:gridAfter w:val="1"/>
          <w:wAfter w:w="9" w:type="dxa"/>
          <w:trHeight w:val="300"/>
        </w:trPr>
        <w:tc>
          <w:tcPr>
            <w:tcW w:w="1869" w:type="dxa"/>
            <w:tcBorders>
              <w:top w:val="single" w:sz="6" w:space="0" w:color="auto"/>
              <w:left w:val="single" w:sz="6" w:space="0" w:color="auto"/>
              <w:bottom w:val="single" w:sz="6" w:space="0" w:color="auto"/>
              <w:right w:val="single" w:sz="6" w:space="0" w:color="auto"/>
            </w:tcBorders>
          </w:tcPr>
          <w:p w14:paraId="0F1E82B0" w14:textId="7674EA89" w:rsidR="0053265B" w:rsidRPr="000437DD" w:rsidRDefault="0053265B" w:rsidP="000437DD">
            <w:pPr>
              <w:pStyle w:val="paragraph"/>
              <w:spacing w:before="0" w:beforeAutospacing="0" w:after="0" w:afterAutospacing="0"/>
              <w:ind w:left="82" w:right="86"/>
              <w:jc w:val="both"/>
              <w:textAlignment w:val="baseline"/>
              <w:rPr>
                <w:rStyle w:val="normaltextrun"/>
                <w:rFonts w:ascii="Arial" w:hAnsi="Arial" w:cs="Arial"/>
                <w:b/>
                <w:bCs/>
                <w:caps/>
                <w:sz w:val="22"/>
                <w:szCs w:val="22"/>
                <w:lang w:val="en-GB"/>
              </w:rPr>
            </w:pPr>
            <w:r w:rsidRPr="000437DD">
              <w:rPr>
                <w:rFonts w:ascii="Arial" w:hAnsi="Arial" w:cs="Arial"/>
                <w:i/>
                <w:iCs/>
                <w:noProof/>
                <w:sz w:val="22"/>
                <w:szCs w:val="22"/>
              </w:rPr>
              <w:t>Categories of Personal Data transferred</w:t>
            </w:r>
          </w:p>
        </w:tc>
        <w:tc>
          <w:tcPr>
            <w:tcW w:w="20263" w:type="dxa"/>
            <w:gridSpan w:val="2"/>
            <w:tcBorders>
              <w:top w:val="single" w:sz="6" w:space="0" w:color="auto"/>
              <w:left w:val="single" w:sz="6" w:space="0" w:color="auto"/>
              <w:bottom w:val="single" w:sz="6" w:space="0" w:color="auto"/>
              <w:right w:val="single" w:sz="6" w:space="0" w:color="auto"/>
            </w:tcBorders>
          </w:tcPr>
          <w:p w14:paraId="26F7D9BA" w14:textId="5F52FDDE" w:rsidR="0053265B" w:rsidRPr="00C403E4" w:rsidRDefault="0053265B" w:rsidP="00C403E4">
            <w:pPr>
              <w:spacing w:after="0" w:line="240" w:lineRule="auto"/>
              <w:ind w:left="90"/>
              <w:jc w:val="both"/>
              <w:textAlignment w:val="baseline"/>
              <w:rPr>
                <w:rFonts w:ascii="Arial" w:eastAsia="Times New Roman" w:hAnsi="Arial" w:cs="Arial"/>
                <w:color w:val="2E74B5" w:themeColor="accent1" w:themeShade="BF"/>
                <w:highlight w:val="yellow"/>
              </w:rPr>
            </w:pPr>
            <w:r w:rsidRPr="001D470E">
              <w:rPr>
                <w:rFonts w:ascii="Arial" w:eastAsia="Times New Roman" w:hAnsi="Arial" w:cs="Arial"/>
                <w:color w:val="2E74B5" w:themeColor="accent1" w:themeShade="BF"/>
              </w:rPr>
              <w:t>Check the applicable boxes</w:t>
            </w:r>
          </w:p>
        </w:tc>
      </w:tr>
      <w:tr w:rsidR="0053265B" w:rsidRPr="000437DD" w14:paraId="57ADA9A6" w14:textId="77777777" w:rsidTr="005B5113">
        <w:trPr>
          <w:gridAfter w:val="1"/>
          <w:wAfter w:w="9" w:type="dxa"/>
          <w:trHeight w:val="300"/>
        </w:trPr>
        <w:tc>
          <w:tcPr>
            <w:tcW w:w="1869" w:type="dxa"/>
            <w:tcBorders>
              <w:top w:val="single" w:sz="6" w:space="0" w:color="auto"/>
              <w:left w:val="single" w:sz="6" w:space="0" w:color="auto"/>
              <w:bottom w:val="single" w:sz="6" w:space="0" w:color="auto"/>
              <w:right w:val="single" w:sz="6" w:space="0" w:color="auto"/>
            </w:tcBorders>
          </w:tcPr>
          <w:p w14:paraId="7054721A" w14:textId="1EED46D7" w:rsidR="0053265B" w:rsidRPr="000437DD" w:rsidRDefault="0053265B" w:rsidP="000437DD">
            <w:pPr>
              <w:pStyle w:val="paragraph"/>
              <w:spacing w:before="0" w:beforeAutospacing="0" w:after="0" w:afterAutospacing="0"/>
              <w:ind w:left="82" w:right="86"/>
              <w:jc w:val="both"/>
              <w:textAlignment w:val="baseline"/>
              <w:rPr>
                <w:rStyle w:val="normaltextrun"/>
                <w:rFonts w:ascii="Arial" w:hAnsi="Arial" w:cs="Arial"/>
                <w:b/>
                <w:bCs/>
                <w:caps/>
                <w:sz w:val="22"/>
                <w:szCs w:val="22"/>
                <w:lang w:val="en-GB"/>
              </w:rPr>
            </w:pPr>
            <w:r w:rsidRPr="000437DD">
              <w:rPr>
                <w:rFonts w:ascii="Arial" w:hAnsi="Arial" w:cs="Arial"/>
                <w:i/>
                <w:iCs/>
                <w:noProof/>
                <w:sz w:val="22"/>
                <w:szCs w:val="22"/>
              </w:rPr>
              <w:t>Categories of sensitive (special category) Personal Data</w:t>
            </w:r>
          </w:p>
        </w:tc>
        <w:tc>
          <w:tcPr>
            <w:tcW w:w="20263" w:type="dxa"/>
            <w:gridSpan w:val="2"/>
            <w:tcBorders>
              <w:top w:val="single" w:sz="6" w:space="0" w:color="auto"/>
              <w:left w:val="single" w:sz="6" w:space="0" w:color="auto"/>
              <w:bottom w:val="single" w:sz="6" w:space="0" w:color="auto"/>
              <w:right w:val="single" w:sz="6" w:space="0" w:color="auto"/>
            </w:tcBorders>
          </w:tcPr>
          <w:p w14:paraId="094E759C" w14:textId="6B412CA1" w:rsidR="0053265B" w:rsidRPr="00C403E4" w:rsidRDefault="0053265B" w:rsidP="00C403E4">
            <w:pPr>
              <w:spacing w:after="0" w:line="240" w:lineRule="auto"/>
              <w:ind w:left="90"/>
              <w:jc w:val="both"/>
              <w:textAlignment w:val="baseline"/>
              <w:rPr>
                <w:rFonts w:ascii="Arial" w:eastAsia="Times New Roman" w:hAnsi="Arial" w:cs="Arial"/>
                <w:color w:val="2E74B5" w:themeColor="accent1" w:themeShade="BF"/>
                <w:highlight w:val="yellow"/>
              </w:rPr>
            </w:pPr>
            <w:r w:rsidRPr="001D470E">
              <w:rPr>
                <w:rFonts w:ascii="Arial" w:eastAsia="Times New Roman" w:hAnsi="Arial" w:cs="Arial"/>
                <w:color w:val="2E74B5" w:themeColor="accent1" w:themeShade="BF"/>
              </w:rPr>
              <w:t>Check the applicable boxes</w:t>
            </w:r>
            <w:r w:rsidRPr="00C403E4" w:rsidDel="00625B2B">
              <w:rPr>
                <w:rFonts w:cs="Arial"/>
                <w:color w:val="2E74B5" w:themeColor="accent1" w:themeShade="BF"/>
              </w:rPr>
              <w:t xml:space="preserve"> </w:t>
            </w:r>
          </w:p>
        </w:tc>
      </w:tr>
      <w:tr w:rsidR="0053265B" w:rsidRPr="000437DD" w14:paraId="5F1BF161" w14:textId="77777777" w:rsidTr="005B5113">
        <w:trPr>
          <w:gridAfter w:val="1"/>
          <w:wAfter w:w="9" w:type="dxa"/>
          <w:trHeight w:val="300"/>
        </w:trPr>
        <w:tc>
          <w:tcPr>
            <w:tcW w:w="1869" w:type="dxa"/>
            <w:tcBorders>
              <w:top w:val="single" w:sz="6" w:space="0" w:color="auto"/>
              <w:left w:val="single" w:sz="6" w:space="0" w:color="auto"/>
              <w:bottom w:val="single" w:sz="6" w:space="0" w:color="auto"/>
              <w:right w:val="single" w:sz="6" w:space="0" w:color="auto"/>
            </w:tcBorders>
          </w:tcPr>
          <w:p w14:paraId="20C272C8" w14:textId="28D10C0A" w:rsidR="0053265B" w:rsidRPr="000437DD" w:rsidRDefault="0053265B" w:rsidP="000437DD">
            <w:pPr>
              <w:pStyle w:val="paragraph"/>
              <w:spacing w:before="0" w:beforeAutospacing="0" w:after="0" w:afterAutospacing="0"/>
              <w:ind w:left="82" w:right="86"/>
              <w:textAlignment w:val="baseline"/>
              <w:rPr>
                <w:rStyle w:val="normaltextrun"/>
                <w:rFonts w:ascii="Arial" w:hAnsi="Arial" w:cs="Arial"/>
                <w:b/>
                <w:bCs/>
                <w:caps/>
                <w:sz w:val="22"/>
                <w:szCs w:val="22"/>
                <w:lang w:val="en-GB"/>
              </w:rPr>
            </w:pPr>
            <w:r w:rsidRPr="000437DD">
              <w:rPr>
                <w:rFonts w:ascii="Arial" w:hAnsi="Arial" w:cs="Arial"/>
                <w:i/>
                <w:iCs/>
                <w:noProof/>
                <w:sz w:val="22"/>
                <w:szCs w:val="22"/>
              </w:rPr>
              <w:lastRenderedPageBreak/>
              <w:t>The frequency of the transfer</w:t>
            </w:r>
          </w:p>
        </w:tc>
        <w:tc>
          <w:tcPr>
            <w:tcW w:w="20263" w:type="dxa"/>
            <w:gridSpan w:val="2"/>
            <w:tcBorders>
              <w:top w:val="single" w:sz="6" w:space="0" w:color="auto"/>
              <w:left w:val="single" w:sz="6" w:space="0" w:color="auto"/>
              <w:bottom w:val="single" w:sz="6" w:space="0" w:color="auto"/>
              <w:right w:val="single" w:sz="6" w:space="0" w:color="auto"/>
            </w:tcBorders>
          </w:tcPr>
          <w:p w14:paraId="7D80D278" w14:textId="338DF4DA" w:rsidR="0053265B" w:rsidRPr="00C403E4" w:rsidRDefault="0053265B" w:rsidP="008E22A4">
            <w:pPr>
              <w:ind w:left="90"/>
              <w:rPr>
                <w:rFonts w:ascii="Arial" w:hAnsi="Arial" w:cs="Arial"/>
                <w:color w:val="2E74B5" w:themeColor="accent1" w:themeShade="BF"/>
              </w:rPr>
            </w:pPr>
            <w:r w:rsidRPr="00C403E4">
              <w:rPr>
                <w:rFonts w:ascii="Arial" w:hAnsi="Arial" w:cs="Arial"/>
                <w:color w:val="2E74B5" w:themeColor="accent1" w:themeShade="BF"/>
              </w:rPr>
              <w:t>Revise based on most appropriate option consi</w:t>
            </w:r>
            <w:r w:rsidR="00526659">
              <w:rPr>
                <w:rFonts w:ascii="Arial" w:hAnsi="Arial" w:cs="Arial"/>
                <w:color w:val="2E74B5" w:themeColor="accent1" w:themeShade="BF"/>
              </w:rPr>
              <w:t>dering services being provided:</w:t>
            </w:r>
          </w:p>
          <w:p w14:paraId="25379948" w14:textId="521730BE" w:rsidR="0053265B" w:rsidRPr="008E22A4" w:rsidRDefault="0053265B" w:rsidP="005D7AC7">
            <w:pPr>
              <w:ind w:left="90"/>
              <w:rPr>
                <w:rFonts w:ascii="Arial" w:eastAsia="Times New Roman" w:hAnsi="Arial" w:cs="Arial"/>
                <w:highlight w:val="yellow"/>
              </w:rPr>
            </w:pPr>
            <w:r w:rsidRPr="00C403E4">
              <w:rPr>
                <w:rFonts w:ascii="Arial" w:eastAsia="STZhongsong" w:hAnsi="Arial" w:cs="Arial"/>
                <w:lang w:val="en-GB" w:eastAsia="zh-CN"/>
              </w:rPr>
              <w:t>[Continuous during the duration of Agreement] or [describe frequency, i.e., one-off, quarterly, etc.]</w:t>
            </w:r>
          </w:p>
        </w:tc>
      </w:tr>
      <w:tr w:rsidR="0053265B" w:rsidRPr="000437DD" w14:paraId="427027FD" w14:textId="77777777" w:rsidTr="005B5113">
        <w:trPr>
          <w:gridAfter w:val="1"/>
          <w:wAfter w:w="9" w:type="dxa"/>
          <w:trHeight w:val="300"/>
        </w:trPr>
        <w:tc>
          <w:tcPr>
            <w:tcW w:w="1869" w:type="dxa"/>
            <w:tcBorders>
              <w:top w:val="single" w:sz="6" w:space="0" w:color="auto"/>
              <w:left w:val="single" w:sz="6" w:space="0" w:color="auto"/>
              <w:bottom w:val="single" w:sz="6" w:space="0" w:color="auto"/>
              <w:right w:val="single" w:sz="6" w:space="0" w:color="auto"/>
            </w:tcBorders>
          </w:tcPr>
          <w:p w14:paraId="2696173A" w14:textId="7BF705B2" w:rsidR="0053265B" w:rsidRPr="000437DD" w:rsidRDefault="0053265B" w:rsidP="000437DD">
            <w:pPr>
              <w:pStyle w:val="paragraph"/>
              <w:spacing w:before="0" w:beforeAutospacing="0" w:after="0" w:afterAutospacing="0"/>
              <w:ind w:left="82" w:right="86"/>
              <w:jc w:val="both"/>
              <w:textAlignment w:val="baseline"/>
              <w:rPr>
                <w:rStyle w:val="normaltextrun"/>
                <w:rFonts w:ascii="Arial" w:hAnsi="Arial" w:cs="Arial"/>
                <w:b/>
                <w:bCs/>
                <w:caps/>
                <w:sz w:val="22"/>
                <w:szCs w:val="22"/>
                <w:lang w:val="en-GB"/>
              </w:rPr>
            </w:pPr>
            <w:r w:rsidRPr="000437DD">
              <w:rPr>
                <w:rFonts w:ascii="Arial" w:hAnsi="Arial" w:cs="Arial"/>
                <w:i/>
                <w:iCs/>
                <w:noProof/>
                <w:sz w:val="22"/>
                <w:szCs w:val="22"/>
              </w:rPr>
              <w:t>Nature and Purpose of the Processing</w:t>
            </w:r>
          </w:p>
        </w:tc>
        <w:tc>
          <w:tcPr>
            <w:tcW w:w="20263" w:type="dxa"/>
            <w:gridSpan w:val="2"/>
            <w:tcBorders>
              <w:top w:val="single" w:sz="6" w:space="0" w:color="auto"/>
              <w:left w:val="single" w:sz="6" w:space="0" w:color="auto"/>
              <w:bottom w:val="single" w:sz="6" w:space="0" w:color="auto"/>
              <w:right w:val="single" w:sz="6" w:space="0" w:color="auto"/>
            </w:tcBorders>
          </w:tcPr>
          <w:p w14:paraId="660A6791" w14:textId="1AF4FC36" w:rsidR="0053265B" w:rsidRPr="000437DD" w:rsidRDefault="0053265B" w:rsidP="00C403E4">
            <w:pPr>
              <w:pStyle w:val="MarginText"/>
              <w:ind w:left="93" w:right="115"/>
              <w:rPr>
                <w:rFonts w:eastAsia="Times New Roman" w:cs="Arial"/>
                <w:sz w:val="22"/>
                <w:szCs w:val="22"/>
                <w:highlight w:val="yellow"/>
              </w:rPr>
            </w:pPr>
            <w:r w:rsidRPr="000437DD">
              <w:rPr>
                <w:rFonts w:cs="Arial"/>
                <w:sz w:val="22"/>
                <w:szCs w:val="22"/>
              </w:rPr>
              <w:t>Personal Data will be Processed by Vendor for the Purposes and in the manner set out in the Agreement.</w:t>
            </w:r>
          </w:p>
        </w:tc>
      </w:tr>
      <w:tr w:rsidR="0053265B" w:rsidRPr="000437DD" w14:paraId="1A15ED4F" w14:textId="77777777" w:rsidTr="005B5113">
        <w:trPr>
          <w:gridAfter w:val="1"/>
          <w:wAfter w:w="9" w:type="dxa"/>
          <w:trHeight w:val="300"/>
        </w:trPr>
        <w:tc>
          <w:tcPr>
            <w:tcW w:w="1869" w:type="dxa"/>
            <w:tcBorders>
              <w:top w:val="single" w:sz="6" w:space="0" w:color="auto"/>
              <w:left w:val="single" w:sz="6" w:space="0" w:color="auto"/>
              <w:bottom w:val="single" w:sz="6" w:space="0" w:color="auto"/>
              <w:right w:val="single" w:sz="6" w:space="0" w:color="auto"/>
            </w:tcBorders>
          </w:tcPr>
          <w:p w14:paraId="17850B14" w14:textId="32F1B057" w:rsidR="0053265B" w:rsidRPr="000437DD" w:rsidRDefault="0053265B" w:rsidP="000437DD">
            <w:pPr>
              <w:pStyle w:val="paragraph"/>
              <w:spacing w:before="0" w:beforeAutospacing="0" w:after="0" w:afterAutospacing="0"/>
              <w:ind w:left="82" w:right="86"/>
              <w:jc w:val="both"/>
              <w:textAlignment w:val="baseline"/>
              <w:rPr>
                <w:rFonts w:ascii="Arial" w:hAnsi="Arial" w:cs="Arial"/>
                <w:i/>
                <w:iCs/>
                <w:noProof/>
                <w:sz w:val="22"/>
                <w:szCs w:val="22"/>
              </w:rPr>
            </w:pPr>
            <w:r w:rsidRPr="000437DD">
              <w:rPr>
                <w:rFonts w:ascii="Arial" w:hAnsi="Arial" w:cs="Arial"/>
                <w:i/>
                <w:iCs/>
                <w:noProof/>
                <w:sz w:val="22"/>
                <w:szCs w:val="22"/>
              </w:rPr>
              <w:t>The period for which the Personal Data will be retained, or, if that is not possible, the criteria used to determine that period</w:t>
            </w:r>
          </w:p>
        </w:tc>
        <w:tc>
          <w:tcPr>
            <w:tcW w:w="20263" w:type="dxa"/>
            <w:gridSpan w:val="2"/>
            <w:tcBorders>
              <w:top w:val="single" w:sz="6" w:space="0" w:color="auto"/>
              <w:left w:val="single" w:sz="6" w:space="0" w:color="auto"/>
              <w:bottom w:val="single" w:sz="6" w:space="0" w:color="auto"/>
              <w:right w:val="single" w:sz="6" w:space="0" w:color="auto"/>
            </w:tcBorders>
          </w:tcPr>
          <w:p w14:paraId="2DE86924" w14:textId="291DC050" w:rsidR="0053265B" w:rsidRPr="000437DD" w:rsidRDefault="0053265B" w:rsidP="005300E3">
            <w:pPr>
              <w:pStyle w:val="MarginText"/>
              <w:ind w:left="57" w:right="174"/>
              <w:rPr>
                <w:rFonts w:eastAsia="Times New Roman" w:cs="Arial"/>
                <w:sz w:val="22"/>
                <w:szCs w:val="22"/>
                <w:highlight w:val="yellow"/>
              </w:rPr>
            </w:pPr>
            <w:r w:rsidRPr="000437DD">
              <w:rPr>
                <w:rFonts w:cs="Arial"/>
                <w:sz w:val="22"/>
                <w:szCs w:val="22"/>
                <w:lang w:val="en-US" w:eastAsia="bin-NG"/>
              </w:rPr>
              <w:t>For the duration required or contemplated by the Agreement.</w:t>
            </w:r>
          </w:p>
        </w:tc>
      </w:tr>
      <w:tr w:rsidR="0053265B" w:rsidRPr="000437DD" w14:paraId="79803EAC" w14:textId="77777777" w:rsidTr="005B5113">
        <w:trPr>
          <w:gridAfter w:val="1"/>
          <w:wAfter w:w="9" w:type="dxa"/>
          <w:trHeight w:val="300"/>
        </w:trPr>
        <w:tc>
          <w:tcPr>
            <w:tcW w:w="1869" w:type="dxa"/>
            <w:tcBorders>
              <w:top w:val="single" w:sz="6" w:space="0" w:color="auto"/>
              <w:left w:val="single" w:sz="6" w:space="0" w:color="auto"/>
              <w:bottom w:val="single" w:sz="6" w:space="0" w:color="auto"/>
              <w:right w:val="single" w:sz="6" w:space="0" w:color="auto"/>
            </w:tcBorders>
          </w:tcPr>
          <w:p w14:paraId="35A41D0B" w14:textId="390C978E" w:rsidR="0053265B" w:rsidRPr="000437DD" w:rsidRDefault="0053265B" w:rsidP="000437DD">
            <w:pPr>
              <w:pStyle w:val="MarginText"/>
              <w:ind w:left="82" w:right="86"/>
              <w:rPr>
                <w:rFonts w:cs="Arial"/>
                <w:i/>
                <w:iCs/>
                <w:noProof/>
                <w:sz w:val="22"/>
                <w:szCs w:val="22"/>
              </w:rPr>
            </w:pPr>
            <w:r w:rsidRPr="000437DD">
              <w:rPr>
                <w:rFonts w:cs="Arial"/>
                <w:i/>
                <w:iCs/>
                <w:noProof/>
                <w:sz w:val="22"/>
                <w:szCs w:val="22"/>
              </w:rPr>
              <w:t>For transfers to (Sub-) Processors, also specify subject matter, nature and duration of the Processing –</w:t>
            </w:r>
          </w:p>
        </w:tc>
        <w:tc>
          <w:tcPr>
            <w:tcW w:w="20263" w:type="dxa"/>
            <w:gridSpan w:val="2"/>
            <w:tcBorders>
              <w:top w:val="single" w:sz="6" w:space="0" w:color="auto"/>
              <w:left w:val="single" w:sz="6" w:space="0" w:color="auto"/>
              <w:bottom w:val="single" w:sz="6" w:space="0" w:color="auto"/>
              <w:right w:val="single" w:sz="6" w:space="0" w:color="auto"/>
            </w:tcBorders>
          </w:tcPr>
          <w:p w14:paraId="00F08705" w14:textId="77F3CBEB" w:rsidR="0053265B" w:rsidRPr="000437DD" w:rsidRDefault="0053265B" w:rsidP="008E22A4">
            <w:pPr>
              <w:pStyle w:val="MarginText"/>
              <w:ind w:left="90" w:right="174"/>
              <w:rPr>
                <w:rFonts w:eastAsia="Times New Roman" w:cs="Arial"/>
                <w:sz w:val="22"/>
                <w:szCs w:val="22"/>
                <w:highlight w:val="yellow"/>
              </w:rPr>
            </w:pPr>
            <w:r w:rsidRPr="000437DD">
              <w:rPr>
                <w:rFonts w:cs="Arial"/>
                <w:iCs/>
                <w:noProof/>
                <w:sz w:val="22"/>
                <w:szCs w:val="22"/>
              </w:rPr>
              <w:t>T</w:t>
            </w:r>
            <w:r w:rsidRPr="000437DD">
              <w:rPr>
                <w:rFonts w:cs="Arial"/>
                <w:noProof/>
                <w:sz w:val="22"/>
                <w:szCs w:val="22"/>
              </w:rPr>
              <w:t>o achieve the purposes of Processing set out above.</w:t>
            </w:r>
          </w:p>
        </w:tc>
      </w:tr>
      <w:tr w:rsidR="0053265B" w:rsidRPr="000437DD" w14:paraId="01758B1E" w14:textId="77777777" w:rsidTr="005B5113">
        <w:trPr>
          <w:gridAfter w:val="1"/>
          <w:wAfter w:w="9" w:type="dxa"/>
          <w:trHeight w:val="300"/>
        </w:trPr>
        <w:tc>
          <w:tcPr>
            <w:tcW w:w="1869" w:type="dxa"/>
            <w:tcBorders>
              <w:top w:val="single" w:sz="6" w:space="0" w:color="auto"/>
              <w:left w:val="single" w:sz="6" w:space="0" w:color="auto"/>
              <w:bottom w:val="single" w:sz="6" w:space="0" w:color="auto"/>
              <w:right w:val="single" w:sz="6" w:space="0" w:color="auto"/>
            </w:tcBorders>
          </w:tcPr>
          <w:p w14:paraId="6C9C38FE" w14:textId="00E7998E" w:rsidR="0053265B" w:rsidRPr="000437DD" w:rsidRDefault="0053265B" w:rsidP="00371AC4">
            <w:pPr>
              <w:pStyle w:val="paragraph"/>
              <w:spacing w:before="0" w:beforeAutospacing="0" w:after="0" w:afterAutospacing="0"/>
              <w:jc w:val="both"/>
              <w:textAlignment w:val="baseline"/>
              <w:rPr>
                <w:rFonts w:ascii="Arial" w:hAnsi="Arial" w:cs="Arial"/>
                <w:i/>
                <w:iCs/>
                <w:noProof/>
                <w:sz w:val="22"/>
                <w:szCs w:val="22"/>
              </w:rPr>
            </w:pPr>
            <w:r w:rsidRPr="000437DD">
              <w:rPr>
                <w:rFonts w:ascii="Arial" w:hAnsi="Arial" w:cs="Arial"/>
                <w:b/>
                <w:noProof/>
                <w:sz w:val="22"/>
                <w:szCs w:val="22"/>
              </w:rPr>
              <w:t>Competent Supervisory Authority/ies</w:t>
            </w:r>
          </w:p>
        </w:tc>
        <w:tc>
          <w:tcPr>
            <w:tcW w:w="20263" w:type="dxa"/>
            <w:gridSpan w:val="2"/>
            <w:tcBorders>
              <w:top w:val="single" w:sz="6" w:space="0" w:color="auto"/>
              <w:left w:val="single" w:sz="6" w:space="0" w:color="auto"/>
              <w:bottom w:val="single" w:sz="6" w:space="0" w:color="auto"/>
              <w:right w:val="single" w:sz="6" w:space="0" w:color="auto"/>
            </w:tcBorders>
          </w:tcPr>
          <w:p w14:paraId="743A0B94" w14:textId="0BEBDE1D" w:rsidR="0053265B" w:rsidRPr="000437DD" w:rsidRDefault="0053265B" w:rsidP="005300E3">
            <w:pPr>
              <w:pStyle w:val="MarginText"/>
              <w:ind w:left="57" w:right="84"/>
              <w:rPr>
                <w:rFonts w:eastAsia="Times New Roman" w:cs="Arial"/>
                <w:sz w:val="22"/>
                <w:szCs w:val="22"/>
                <w:highlight w:val="yellow"/>
              </w:rPr>
            </w:pPr>
            <w:r w:rsidRPr="000437DD">
              <w:rPr>
                <w:rFonts w:cs="Arial"/>
                <w:bCs/>
                <w:i/>
                <w:iCs/>
                <w:noProof/>
                <w:sz w:val="22"/>
                <w:szCs w:val="22"/>
              </w:rPr>
              <w:t xml:space="preserve">Identify the competent supervisory authority - </w:t>
            </w:r>
            <w:r w:rsidRPr="000437DD">
              <w:rPr>
                <w:rFonts w:cs="Arial"/>
                <w:noProof/>
                <w:sz w:val="22"/>
                <w:szCs w:val="22"/>
              </w:rPr>
              <w:t>Data P</w:t>
            </w:r>
            <w:r w:rsidR="00526659">
              <w:rPr>
                <w:rFonts w:cs="Arial"/>
                <w:noProof/>
                <w:sz w:val="22"/>
                <w:szCs w:val="22"/>
              </w:rPr>
              <w:t>rotection Commission in Ireland</w:t>
            </w:r>
          </w:p>
        </w:tc>
      </w:tr>
    </w:tbl>
    <w:p w14:paraId="12C721D9" w14:textId="01DD16BC" w:rsidR="0096102E" w:rsidRDefault="0096102E">
      <w:pPr>
        <w:rPr>
          <w:rFonts w:ascii="Arial" w:hAnsi="Arial" w:cs="Arial"/>
        </w:rPr>
      </w:pPr>
    </w:p>
    <w:tbl>
      <w:tblPr>
        <w:tblW w:w="221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4"/>
        <w:gridCol w:w="889"/>
        <w:gridCol w:w="8010"/>
        <w:gridCol w:w="889"/>
        <w:gridCol w:w="9810"/>
      </w:tblGrid>
      <w:tr w:rsidR="00827B98" w:rsidRPr="000437DD" w14:paraId="696907B7"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shd w:val="clear" w:color="auto" w:fill="ED7D31" w:themeFill="accent2"/>
          </w:tcPr>
          <w:p w14:paraId="5FD5E085" w14:textId="055C8934" w:rsidR="00827B98" w:rsidRPr="000437DD" w:rsidRDefault="00827B98" w:rsidP="00162CC8">
            <w:pPr>
              <w:adjustRightInd w:val="0"/>
              <w:spacing w:after="240"/>
              <w:ind w:right="86"/>
              <w:jc w:val="both"/>
              <w:outlineLvl w:val="0"/>
              <w:rPr>
                <w:rFonts w:ascii="Arial" w:hAnsi="Arial" w:cs="Arial"/>
                <w:b/>
              </w:rPr>
            </w:pPr>
            <w:r w:rsidRPr="000437DD">
              <w:rPr>
                <w:rStyle w:val="normaltextrun"/>
                <w:rFonts w:ascii="Arial" w:hAnsi="Arial" w:cs="Arial"/>
                <w:b/>
                <w:bCs/>
                <w:caps/>
                <w:lang w:val="en-GB"/>
              </w:rPr>
              <w:t xml:space="preserve">online terms </w:t>
            </w:r>
            <w:r>
              <w:rPr>
                <w:rStyle w:val="normaltextrun"/>
                <w:rFonts w:ascii="Arial" w:hAnsi="Arial" w:cs="Arial"/>
                <w:b/>
                <w:bCs/>
                <w:caps/>
                <w:lang w:val="en-GB"/>
              </w:rPr>
              <w:t xml:space="preserve">- </w:t>
            </w:r>
            <w:r w:rsidRPr="000437DD">
              <w:rPr>
                <w:rStyle w:val="normaltextrun"/>
                <w:rFonts w:ascii="Arial" w:hAnsi="Arial" w:cs="Arial"/>
                <w:b/>
                <w:bCs/>
                <w:caps/>
                <w:lang w:val="en-GB"/>
              </w:rPr>
              <w:t>restricted transfer and special local country provisions</w:t>
            </w:r>
          </w:p>
        </w:tc>
        <w:tc>
          <w:tcPr>
            <w:tcW w:w="19598" w:type="dxa"/>
            <w:gridSpan w:val="4"/>
            <w:tcBorders>
              <w:top w:val="single" w:sz="6" w:space="0" w:color="auto"/>
              <w:left w:val="single" w:sz="6" w:space="0" w:color="auto"/>
              <w:bottom w:val="single" w:sz="6" w:space="0" w:color="auto"/>
              <w:right w:val="single" w:sz="6" w:space="0" w:color="auto"/>
            </w:tcBorders>
            <w:shd w:val="clear" w:color="auto" w:fill="ED7D31" w:themeFill="accent2"/>
          </w:tcPr>
          <w:p w14:paraId="3961CEF9" w14:textId="487A2693" w:rsidR="00827B98" w:rsidRPr="000437DD" w:rsidRDefault="00827B98" w:rsidP="00162CC8">
            <w:pPr>
              <w:pStyle w:val="paragraph"/>
              <w:spacing w:before="0" w:beforeAutospacing="0" w:after="0" w:afterAutospacing="0"/>
              <w:ind w:left="86" w:right="170"/>
              <w:jc w:val="both"/>
              <w:textAlignment w:val="baseline"/>
              <w:rPr>
                <w:rFonts w:ascii="Arial" w:hAnsi="Arial" w:cs="Arial"/>
                <w:sz w:val="22"/>
                <w:szCs w:val="22"/>
              </w:rPr>
            </w:pPr>
            <w:r w:rsidRPr="000437DD">
              <w:rPr>
                <w:rStyle w:val="normaltextrun"/>
                <w:rFonts w:ascii="Arial" w:hAnsi="Arial" w:cs="Arial"/>
                <w:sz w:val="22"/>
                <w:szCs w:val="22"/>
                <w:lang w:val="en-GB"/>
              </w:rPr>
              <w:t xml:space="preserve">If Vendor indicates transfer clauses </w:t>
            </w:r>
            <w:r w:rsidR="0038335F">
              <w:rPr>
                <w:rStyle w:val="normaltextrun"/>
                <w:rFonts w:ascii="Arial" w:hAnsi="Arial" w:cs="Arial"/>
                <w:sz w:val="22"/>
                <w:szCs w:val="22"/>
                <w:lang w:val="en-GB"/>
              </w:rPr>
              <w:t xml:space="preserve">(e.g. EU Standard Contractual Clauses or the UK Addendum) </w:t>
            </w:r>
            <w:r w:rsidRPr="000437DD">
              <w:rPr>
                <w:rStyle w:val="normaltextrun"/>
                <w:rFonts w:ascii="Arial" w:hAnsi="Arial" w:cs="Arial"/>
                <w:sz w:val="22"/>
                <w:szCs w:val="22"/>
                <w:lang w:val="en-GB"/>
              </w:rPr>
              <w:t>are not needed because they have been certified under the EU-US Data Privacy Framework, the UK Extension to the EU-US Data Privacy Framework, or the Swiss-US Data Privacy Framework, contact the GPO privacy lead for guidance.</w:t>
            </w:r>
          </w:p>
          <w:p w14:paraId="1D95C30D" w14:textId="4237EC7F" w:rsidR="00827B98" w:rsidRPr="000437DD" w:rsidRDefault="00827B98" w:rsidP="00162CC8">
            <w:pPr>
              <w:spacing w:after="0" w:line="240" w:lineRule="auto"/>
              <w:ind w:left="86" w:right="170"/>
              <w:jc w:val="both"/>
              <w:textAlignment w:val="baseline"/>
              <w:rPr>
                <w:rFonts w:ascii="Arial" w:eastAsia="Times New Roman" w:hAnsi="Arial" w:cs="Arial"/>
                <w:highlight w:val="yellow"/>
              </w:rPr>
            </w:pPr>
            <w:r w:rsidRPr="000437DD">
              <w:rPr>
                <w:rStyle w:val="normaltextrun"/>
                <w:rFonts w:ascii="Arial" w:hAnsi="Arial" w:cs="Arial"/>
                <w:b/>
                <w:bCs/>
                <w:u w:val="single"/>
                <w:lang w:val="en-GB"/>
              </w:rPr>
              <w:t xml:space="preserve">Note: No revisions to EU SCCs </w:t>
            </w:r>
            <w:r w:rsidR="0038335F">
              <w:rPr>
                <w:rStyle w:val="normaltextrun"/>
                <w:rFonts w:ascii="Arial" w:hAnsi="Arial" w:cs="Arial"/>
                <w:b/>
                <w:bCs/>
                <w:u w:val="single"/>
                <w:lang w:val="en-GB"/>
              </w:rPr>
              <w:t xml:space="preserve">or UK Addendum </w:t>
            </w:r>
            <w:r w:rsidRPr="000437DD">
              <w:rPr>
                <w:rStyle w:val="normaltextrun"/>
                <w:rFonts w:ascii="Arial" w:hAnsi="Arial" w:cs="Arial"/>
                <w:b/>
                <w:bCs/>
                <w:u w:val="single"/>
                <w:lang w:val="en-GB"/>
              </w:rPr>
              <w:t>are allowed except with respect to the clauses identified below. All other terms are required to remain as is per the European Commission.</w:t>
            </w:r>
          </w:p>
        </w:tc>
      </w:tr>
      <w:tr w:rsidR="00D76236" w:rsidRPr="000437DD" w14:paraId="43587BEE"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B80E890" w14:textId="02FFE535" w:rsidR="00D76236" w:rsidRPr="000437DD" w:rsidRDefault="00D76236" w:rsidP="0095047A">
            <w:pPr>
              <w:adjustRightInd w:val="0"/>
              <w:spacing w:after="240"/>
              <w:jc w:val="both"/>
              <w:outlineLvl w:val="0"/>
              <w:rPr>
                <w:rFonts w:ascii="Arial" w:eastAsia="STZhongsong" w:hAnsi="Arial" w:cs="Arial"/>
                <w:b/>
                <w:lang w:eastAsia="zh-CN"/>
              </w:rPr>
            </w:pPr>
            <w:r w:rsidRPr="000437DD">
              <w:rPr>
                <w:rFonts w:ascii="Arial" w:hAnsi="Arial" w:cs="Arial"/>
                <w:b/>
              </w:rPr>
              <w:t>Definitions</w:t>
            </w:r>
          </w:p>
        </w:tc>
        <w:tc>
          <w:tcPr>
            <w:tcW w:w="19598" w:type="dxa"/>
            <w:gridSpan w:val="4"/>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99B5F0F" w14:textId="7DA08C25" w:rsidR="00D76236" w:rsidRPr="000437DD" w:rsidRDefault="00D76236" w:rsidP="0095047A">
            <w:pPr>
              <w:spacing w:after="0" w:line="240" w:lineRule="auto"/>
              <w:jc w:val="both"/>
              <w:textAlignment w:val="baseline"/>
              <w:rPr>
                <w:rFonts w:ascii="Arial" w:eastAsia="Times New Roman" w:hAnsi="Arial" w:cs="Arial"/>
                <w:highlight w:val="yellow"/>
              </w:rPr>
            </w:pPr>
          </w:p>
        </w:tc>
      </w:tr>
      <w:tr w:rsidR="00DC5546" w:rsidRPr="000437DD" w14:paraId="57063932"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0F379C5F" w14:textId="0F446B4C" w:rsidR="00DC5546" w:rsidRPr="000437DD" w:rsidRDefault="006674F9" w:rsidP="00DC2263">
            <w:pPr>
              <w:adjustRightInd w:val="0"/>
              <w:spacing w:after="240"/>
              <w:jc w:val="both"/>
              <w:outlineLvl w:val="0"/>
              <w:rPr>
                <w:rFonts w:ascii="Arial" w:eastAsia="STZhongsong" w:hAnsi="Arial" w:cs="Arial"/>
                <w:b/>
                <w:lang w:eastAsia="zh-CN"/>
              </w:rPr>
            </w:pPr>
            <w:r w:rsidRPr="00CB6EB2">
              <w:rPr>
                <w:rFonts w:ascii="Arial" w:eastAsia="STZhongsong" w:hAnsi="Arial" w:cs="Arial"/>
                <w:b/>
                <w:lang w:eastAsia="zh-CN"/>
              </w:rPr>
              <w:t>“</w:t>
            </w:r>
            <w:r>
              <w:rPr>
                <w:rFonts w:ascii="Arial" w:eastAsia="STZhongsong" w:hAnsi="Arial" w:cs="Arial"/>
                <w:b/>
                <w:lang w:eastAsia="zh-CN"/>
              </w:rPr>
              <w:t>Data Discloser</w:t>
            </w:r>
            <w:r w:rsidRPr="00CB6EB2">
              <w:rPr>
                <w:rFonts w:ascii="Arial" w:eastAsia="STZhongsong" w:hAnsi="Arial" w:cs="Arial"/>
                <w:b/>
                <w:lang w:eastAsia="zh-CN"/>
              </w:rPr>
              <w:t>”</w:t>
            </w:r>
          </w:p>
        </w:tc>
        <w:tc>
          <w:tcPr>
            <w:tcW w:w="19598" w:type="dxa"/>
            <w:gridSpan w:val="4"/>
            <w:tcBorders>
              <w:top w:val="single" w:sz="6" w:space="0" w:color="auto"/>
              <w:left w:val="single" w:sz="6" w:space="0" w:color="auto"/>
              <w:bottom w:val="single" w:sz="6" w:space="0" w:color="auto"/>
              <w:right w:val="single" w:sz="6" w:space="0" w:color="auto"/>
            </w:tcBorders>
          </w:tcPr>
          <w:p w14:paraId="63769385" w14:textId="166F8DD0" w:rsidR="00DC5546" w:rsidRPr="001D470E" w:rsidRDefault="006674F9" w:rsidP="00C403E4">
            <w:pPr>
              <w:spacing w:after="0" w:line="240" w:lineRule="auto"/>
              <w:ind w:left="90"/>
              <w:jc w:val="both"/>
              <w:textAlignment w:val="baseline"/>
              <w:rPr>
                <w:rFonts w:ascii="Arial" w:eastAsia="STZhongsong" w:hAnsi="Arial" w:cs="Arial"/>
                <w:lang w:val="en-GB" w:eastAsia="zh-CN"/>
              </w:rPr>
            </w:pPr>
            <w:r w:rsidRPr="000120B9">
              <w:rPr>
                <w:rFonts w:ascii="Arial" w:hAnsi="Arial" w:cs="Arial"/>
              </w:rPr>
              <w:t>means the party disclosing Personal Data to the Data Recipient.</w:t>
            </w:r>
          </w:p>
        </w:tc>
      </w:tr>
      <w:tr w:rsidR="00DC5546" w:rsidRPr="000437DD" w14:paraId="055BB0C5"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7ABB50C0" w14:textId="16F76BE5" w:rsidR="00DC5546" w:rsidRPr="000437DD" w:rsidRDefault="006674F9" w:rsidP="00DC2263">
            <w:pPr>
              <w:adjustRightInd w:val="0"/>
              <w:spacing w:after="240"/>
              <w:jc w:val="both"/>
              <w:outlineLvl w:val="0"/>
              <w:rPr>
                <w:rFonts w:ascii="Arial" w:eastAsia="STZhongsong" w:hAnsi="Arial" w:cs="Arial"/>
                <w:b/>
                <w:lang w:eastAsia="zh-CN"/>
              </w:rPr>
            </w:pPr>
            <w:r w:rsidRPr="00CB6EB2">
              <w:rPr>
                <w:rFonts w:ascii="Arial" w:eastAsia="STZhongsong" w:hAnsi="Arial" w:cs="Arial"/>
                <w:b/>
                <w:lang w:eastAsia="zh-CN"/>
              </w:rPr>
              <w:t>“</w:t>
            </w:r>
            <w:r>
              <w:rPr>
                <w:rFonts w:ascii="Arial" w:eastAsia="STZhongsong" w:hAnsi="Arial" w:cs="Arial"/>
                <w:b/>
                <w:lang w:eastAsia="zh-CN"/>
              </w:rPr>
              <w:t>Data Recipient</w:t>
            </w:r>
            <w:r w:rsidRPr="00CB6EB2">
              <w:rPr>
                <w:rFonts w:ascii="Arial" w:eastAsia="STZhongsong" w:hAnsi="Arial" w:cs="Arial"/>
                <w:b/>
                <w:lang w:eastAsia="zh-CN"/>
              </w:rPr>
              <w:t>”</w:t>
            </w:r>
          </w:p>
        </w:tc>
        <w:tc>
          <w:tcPr>
            <w:tcW w:w="19598" w:type="dxa"/>
            <w:gridSpan w:val="4"/>
            <w:tcBorders>
              <w:top w:val="single" w:sz="6" w:space="0" w:color="auto"/>
              <w:left w:val="single" w:sz="6" w:space="0" w:color="auto"/>
              <w:bottom w:val="single" w:sz="6" w:space="0" w:color="auto"/>
              <w:right w:val="single" w:sz="6" w:space="0" w:color="auto"/>
            </w:tcBorders>
          </w:tcPr>
          <w:p w14:paraId="7F15E0BD" w14:textId="005BE26D" w:rsidR="00DC5546" w:rsidRPr="001D470E" w:rsidRDefault="006674F9" w:rsidP="00C403E4">
            <w:pPr>
              <w:spacing w:after="0" w:line="240" w:lineRule="auto"/>
              <w:ind w:left="90"/>
              <w:jc w:val="both"/>
              <w:textAlignment w:val="baseline"/>
              <w:rPr>
                <w:rFonts w:ascii="Arial" w:eastAsia="STZhongsong" w:hAnsi="Arial" w:cs="Arial"/>
                <w:lang w:val="en-GB" w:eastAsia="zh-CN"/>
              </w:rPr>
            </w:pPr>
            <w:r w:rsidRPr="000120B9">
              <w:rPr>
                <w:rFonts w:ascii="Arial" w:hAnsi="Arial" w:cs="Arial"/>
              </w:rPr>
              <w:t>means the party receiving Personal Data from or on behalf of the Data Discloser.</w:t>
            </w:r>
          </w:p>
        </w:tc>
      </w:tr>
      <w:tr w:rsidR="006674F9" w:rsidRPr="000437DD" w14:paraId="0F28B053"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3EAFAD21" w14:textId="76E419D0" w:rsidR="006674F9" w:rsidRPr="000437DD" w:rsidRDefault="006674F9" w:rsidP="00DC2263">
            <w:pPr>
              <w:adjustRightInd w:val="0"/>
              <w:spacing w:after="240"/>
              <w:jc w:val="both"/>
              <w:outlineLvl w:val="0"/>
              <w:rPr>
                <w:rFonts w:ascii="Arial" w:eastAsia="STZhongsong" w:hAnsi="Arial" w:cs="Arial"/>
                <w:b/>
                <w:lang w:eastAsia="zh-CN"/>
              </w:rPr>
            </w:pPr>
            <w:r w:rsidRPr="00CB6EB2">
              <w:rPr>
                <w:rFonts w:ascii="Arial" w:eastAsia="STZhongsong" w:hAnsi="Arial" w:cs="Arial"/>
                <w:b/>
                <w:lang w:eastAsia="zh-CN"/>
              </w:rPr>
              <w:t>“EU Restricted Transfer”</w:t>
            </w:r>
          </w:p>
        </w:tc>
        <w:tc>
          <w:tcPr>
            <w:tcW w:w="19598" w:type="dxa"/>
            <w:gridSpan w:val="4"/>
            <w:tcBorders>
              <w:top w:val="single" w:sz="6" w:space="0" w:color="auto"/>
              <w:left w:val="single" w:sz="6" w:space="0" w:color="auto"/>
              <w:bottom w:val="single" w:sz="6" w:space="0" w:color="auto"/>
              <w:right w:val="single" w:sz="6" w:space="0" w:color="auto"/>
            </w:tcBorders>
          </w:tcPr>
          <w:p w14:paraId="74918F05" w14:textId="6DD8F782" w:rsidR="006674F9" w:rsidRPr="001D470E" w:rsidRDefault="006674F9" w:rsidP="00C403E4">
            <w:pPr>
              <w:spacing w:after="0" w:line="240" w:lineRule="auto"/>
              <w:ind w:left="90"/>
              <w:jc w:val="both"/>
              <w:textAlignment w:val="baseline"/>
              <w:rPr>
                <w:rFonts w:ascii="Arial" w:eastAsia="STZhongsong" w:hAnsi="Arial" w:cs="Arial"/>
                <w:lang w:val="en-GB" w:eastAsia="zh-CN"/>
              </w:rPr>
            </w:pPr>
            <w:r w:rsidRPr="00CB6EB2">
              <w:rPr>
                <w:rFonts w:ascii="Arial" w:hAnsi="Arial" w:cs="Arial"/>
              </w:rPr>
              <w:t>means a Restricted Transfer of Personal Data by Data Discloser or any of its affiliates to the Data Recipient where such transfer would be prohibited by EU Data Privacy Laws in the absence of the protection for the transferred Personal Data provided by the EU Standard Contractual Clauses</w:t>
            </w:r>
            <w:r>
              <w:rPr>
                <w:rFonts w:ascii="Arial" w:hAnsi="Arial" w:cs="Arial"/>
              </w:rPr>
              <w:t>.</w:t>
            </w:r>
          </w:p>
        </w:tc>
      </w:tr>
      <w:tr w:rsidR="006674F9" w:rsidRPr="000437DD" w14:paraId="68DEA4D5"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2C0367E6" w14:textId="58AF6956" w:rsidR="006674F9" w:rsidRPr="000437DD" w:rsidRDefault="006674F9" w:rsidP="00DC2263">
            <w:pPr>
              <w:adjustRightInd w:val="0"/>
              <w:spacing w:after="240"/>
              <w:jc w:val="both"/>
              <w:outlineLvl w:val="0"/>
              <w:rPr>
                <w:rFonts w:ascii="Arial" w:eastAsia="STZhongsong" w:hAnsi="Arial" w:cs="Arial"/>
                <w:b/>
                <w:lang w:eastAsia="zh-CN"/>
              </w:rPr>
            </w:pPr>
            <w:r w:rsidRPr="00CB6EB2">
              <w:rPr>
                <w:rFonts w:ascii="Arial" w:eastAsia="STZhongsong" w:hAnsi="Arial" w:cs="Arial"/>
                <w:b/>
                <w:lang w:eastAsia="zh-CN"/>
              </w:rPr>
              <w:t>“EU Standard Contractual Clauses”</w:t>
            </w:r>
          </w:p>
        </w:tc>
        <w:tc>
          <w:tcPr>
            <w:tcW w:w="19598" w:type="dxa"/>
            <w:gridSpan w:val="4"/>
            <w:tcBorders>
              <w:top w:val="single" w:sz="6" w:space="0" w:color="auto"/>
              <w:left w:val="single" w:sz="6" w:space="0" w:color="auto"/>
              <w:bottom w:val="single" w:sz="6" w:space="0" w:color="auto"/>
              <w:right w:val="single" w:sz="6" w:space="0" w:color="auto"/>
            </w:tcBorders>
          </w:tcPr>
          <w:p w14:paraId="19B5A744" w14:textId="295FF0E2" w:rsidR="006674F9" w:rsidRPr="001D470E" w:rsidRDefault="006674F9" w:rsidP="00C403E4">
            <w:pPr>
              <w:spacing w:after="0" w:line="240" w:lineRule="auto"/>
              <w:ind w:left="90"/>
              <w:jc w:val="both"/>
              <w:textAlignment w:val="baseline"/>
              <w:rPr>
                <w:rFonts w:ascii="Arial" w:eastAsia="STZhongsong" w:hAnsi="Arial" w:cs="Arial"/>
                <w:lang w:val="en-GB" w:eastAsia="zh-CN"/>
              </w:rPr>
            </w:pPr>
            <w:r w:rsidRPr="00CB6EB2">
              <w:rPr>
                <w:rFonts w:ascii="Arial" w:hAnsi="Arial" w:cs="Arial"/>
              </w:rPr>
              <w:t>means the standard contractual clauses set out in the Commission Implementing Decision (EU) 2021/914 of 4 June 2021 on standard contractual clauses for the transfer of Personal Data to third countries pursuant to Regulation (EU) 2016/679 of the European Parliament and of the Council, as amended or replaced from time to time by a competent authority under the applicable Data Privacy Laws</w:t>
            </w:r>
            <w:r>
              <w:rPr>
                <w:rFonts w:ascii="Arial" w:hAnsi="Arial" w:cs="Arial"/>
              </w:rPr>
              <w:t>.</w:t>
            </w:r>
          </w:p>
        </w:tc>
      </w:tr>
      <w:tr w:rsidR="0038335F" w:rsidRPr="000437DD" w14:paraId="7EE66801"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7BC635BE" w14:textId="6ECD2F4C" w:rsidR="0038335F" w:rsidRPr="000437DD" w:rsidRDefault="0038335F" w:rsidP="00DC2263">
            <w:pPr>
              <w:adjustRightInd w:val="0"/>
              <w:spacing w:after="240"/>
              <w:jc w:val="both"/>
              <w:outlineLvl w:val="0"/>
              <w:rPr>
                <w:rFonts w:ascii="Arial" w:eastAsia="STZhongsong" w:hAnsi="Arial" w:cs="Arial"/>
                <w:b/>
                <w:lang w:eastAsia="zh-CN"/>
              </w:rPr>
            </w:pPr>
            <w:r w:rsidRPr="000437DD">
              <w:rPr>
                <w:rFonts w:ascii="Arial" w:eastAsia="STZhongsong" w:hAnsi="Arial" w:cs="Arial"/>
                <w:b/>
                <w:lang w:eastAsia="zh-CN"/>
              </w:rPr>
              <w:lastRenderedPageBreak/>
              <w:t>“EU Standard Controller to Controller Clauses”</w:t>
            </w:r>
          </w:p>
        </w:tc>
        <w:tc>
          <w:tcPr>
            <w:tcW w:w="19598" w:type="dxa"/>
            <w:gridSpan w:val="4"/>
            <w:tcBorders>
              <w:top w:val="single" w:sz="6" w:space="0" w:color="auto"/>
              <w:left w:val="single" w:sz="6" w:space="0" w:color="auto"/>
              <w:bottom w:val="single" w:sz="6" w:space="0" w:color="auto"/>
              <w:right w:val="single" w:sz="6" w:space="0" w:color="auto"/>
            </w:tcBorders>
          </w:tcPr>
          <w:p w14:paraId="2D844FEC" w14:textId="0B30ED45" w:rsidR="0038335F" w:rsidRPr="008E22A4" w:rsidRDefault="0038335F" w:rsidP="00C403E4">
            <w:pPr>
              <w:spacing w:after="0" w:line="240" w:lineRule="auto"/>
              <w:ind w:left="90"/>
              <w:jc w:val="both"/>
              <w:textAlignment w:val="baseline"/>
              <w:rPr>
                <w:rFonts w:ascii="Arial" w:eastAsia="Times New Roman" w:hAnsi="Arial" w:cs="Arial"/>
                <w:highlight w:val="yellow"/>
              </w:rPr>
            </w:pPr>
            <w:r w:rsidRPr="001D470E">
              <w:rPr>
                <w:rFonts w:ascii="Arial" w:eastAsia="STZhongsong" w:hAnsi="Arial" w:cs="Arial"/>
                <w:lang w:val="en-GB" w:eastAsia="zh-CN"/>
              </w:rPr>
              <w:t>means Module 1 of the EU Standard Contractual Clauses.</w:t>
            </w:r>
          </w:p>
        </w:tc>
      </w:tr>
      <w:tr w:rsidR="006674F9" w:rsidRPr="000437DD" w14:paraId="43F36476"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43B8D649" w14:textId="7989A666" w:rsidR="006674F9" w:rsidRPr="000437DD" w:rsidRDefault="006674F9" w:rsidP="00DC2263">
            <w:pPr>
              <w:adjustRightInd w:val="0"/>
              <w:spacing w:after="240"/>
              <w:jc w:val="both"/>
              <w:outlineLvl w:val="0"/>
              <w:rPr>
                <w:rFonts w:ascii="Arial" w:eastAsia="STZhongsong" w:hAnsi="Arial" w:cs="Arial"/>
                <w:b/>
                <w:lang w:eastAsia="zh-CN"/>
              </w:rPr>
            </w:pPr>
            <w:r w:rsidRPr="00CB6EB2">
              <w:rPr>
                <w:rFonts w:ascii="Arial" w:eastAsia="STZhongsong" w:hAnsi="Arial" w:cs="Arial"/>
                <w:b/>
                <w:lang w:eastAsia="zh-CN"/>
              </w:rPr>
              <w:t>“UK Addendum”</w:t>
            </w:r>
          </w:p>
        </w:tc>
        <w:tc>
          <w:tcPr>
            <w:tcW w:w="19598" w:type="dxa"/>
            <w:gridSpan w:val="4"/>
            <w:tcBorders>
              <w:top w:val="single" w:sz="6" w:space="0" w:color="auto"/>
              <w:left w:val="single" w:sz="6" w:space="0" w:color="auto"/>
              <w:bottom w:val="single" w:sz="6" w:space="0" w:color="auto"/>
              <w:right w:val="single" w:sz="6" w:space="0" w:color="auto"/>
            </w:tcBorders>
          </w:tcPr>
          <w:p w14:paraId="43F1984B" w14:textId="77777777" w:rsidR="006674F9" w:rsidRDefault="006674F9" w:rsidP="00C403E4">
            <w:pPr>
              <w:spacing w:after="0" w:line="240" w:lineRule="auto"/>
              <w:ind w:left="90"/>
              <w:jc w:val="both"/>
              <w:textAlignment w:val="baseline"/>
              <w:rPr>
                <w:rFonts w:ascii="Arial" w:hAnsi="Arial" w:cs="Arial"/>
              </w:rPr>
            </w:pPr>
            <w:r w:rsidRPr="00CB6EB2">
              <w:rPr>
                <w:rFonts w:ascii="Arial" w:hAnsi="Arial" w:cs="Arial"/>
              </w:rPr>
              <w:t>means the EU Standard Contractual Clauses as amended by the International Data Transfer Addendum to the EU Standard Contractual Clauses issued by the UK Information Commissioner</w:t>
            </w:r>
            <w:r>
              <w:rPr>
                <w:rFonts w:ascii="Arial" w:hAnsi="Arial" w:cs="Arial"/>
              </w:rPr>
              <w:t>.</w:t>
            </w:r>
          </w:p>
          <w:p w14:paraId="4245AEDB" w14:textId="77777777" w:rsidR="006674F9" w:rsidRDefault="006674F9" w:rsidP="00C403E4">
            <w:pPr>
              <w:spacing w:after="0" w:line="240" w:lineRule="auto"/>
              <w:ind w:left="90"/>
              <w:jc w:val="both"/>
              <w:textAlignment w:val="baseline"/>
              <w:rPr>
                <w:rFonts w:ascii="Arial" w:eastAsia="STZhongsong" w:hAnsi="Arial" w:cs="Arial"/>
                <w:lang w:val="en-GB" w:eastAsia="zh-CN"/>
              </w:rPr>
            </w:pPr>
          </w:p>
          <w:p w14:paraId="44848F36" w14:textId="77777777" w:rsidR="006674F9" w:rsidRPr="00C403E4" w:rsidRDefault="006674F9" w:rsidP="006674F9">
            <w:pPr>
              <w:pStyle w:val="Heading2"/>
              <w:numPr>
                <w:ilvl w:val="0"/>
                <w:numId w:val="0"/>
              </w:numPr>
              <w:ind w:left="91" w:right="169"/>
              <w:rPr>
                <w:rFonts w:cs="Arial"/>
                <w:color w:val="2E74B5" w:themeColor="accent1" w:themeShade="BF"/>
                <w:sz w:val="22"/>
                <w:szCs w:val="22"/>
                <w:u w:val="single"/>
              </w:rPr>
            </w:pPr>
            <w:r w:rsidRPr="00C403E4">
              <w:rPr>
                <w:rFonts w:cs="Arial"/>
                <w:color w:val="2E74B5" w:themeColor="accent1" w:themeShade="BF"/>
                <w:sz w:val="22"/>
                <w:szCs w:val="22"/>
                <w:u w:val="single"/>
              </w:rPr>
              <w:t>Guidance:</w:t>
            </w:r>
          </w:p>
          <w:p w14:paraId="3BD7D6E1" w14:textId="77777777" w:rsidR="006674F9" w:rsidRPr="006674F9" w:rsidRDefault="006674F9" w:rsidP="006674F9">
            <w:pPr>
              <w:spacing w:after="0" w:line="240" w:lineRule="auto"/>
              <w:ind w:left="91"/>
              <w:jc w:val="both"/>
              <w:textAlignment w:val="baseline"/>
              <w:rPr>
                <w:rFonts w:ascii="Arial" w:hAnsi="Arial" w:cs="Arial"/>
                <w:color w:val="2E74B5" w:themeColor="accent1" w:themeShade="BF"/>
              </w:rPr>
            </w:pPr>
            <w:r w:rsidRPr="006674F9">
              <w:rPr>
                <w:rFonts w:ascii="Arial" w:hAnsi="Arial" w:cs="Arial"/>
                <w:color w:val="2E74B5" w:themeColor="accent1" w:themeShade="BF"/>
              </w:rPr>
              <w:t xml:space="preserve">If there is no UK data involved, it may be acceptable to delete the references to the UK Addendum.  </w:t>
            </w:r>
          </w:p>
          <w:p w14:paraId="25017507" w14:textId="2C76F0E6" w:rsidR="006674F9" w:rsidRPr="001D470E" w:rsidRDefault="006674F9" w:rsidP="006674F9">
            <w:pPr>
              <w:spacing w:after="0" w:line="240" w:lineRule="auto"/>
              <w:ind w:left="90"/>
              <w:jc w:val="both"/>
              <w:textAlignment w:val="baseline"/>
              <w:rPr>
                <w:rFonts w:ascii="Arial" w:eastAsia="STZhongsong" w:hAnsi="Arial" w:cs="Arial"/>
                <w:lang w:val="en-GB" w:eastAsia="zh-CN"/>
              </w:rPr>
            </w:pPr>
          </w:p>
        </w:tc>
      </w:tr>
      <w:tr w:rsidR="006674F9" w:rsidRPr="000437DD" w14:paraId="46D7D9D2"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5A750D7C" w14:textId="0011DFA7" w:rsidR="006674F9" w:rsidRPr="000437DD" w:rsidRDefault="006674F9" w:rsidP="00DC2263">
            <w:pPr>
              <w:adjustRightInd w:val="0"/>
              <w:spacing w:after="240"/>
              <w:jc w:val="both"/>
              <w:outlineLvl w:val="0"/>
              <w:rPr>
                <w:rFonts w:ascii="Arial" w:eastAsia="STZhongsong" w:hAnsi="Arial" w:cs="Arial"/>
                <w:b/>
                <w:lang w:eastAsia="zh-CN"/>
              </w:rPr>
            </w:pPr>
            <w:r w:rsidRPr="00CB6EB2">
              <w:rPr>
                <w:rFonts w:ascii="Arial" w:eastAsia="STZhongsong" w:hAnsi="Arial" w:cs="Arial"/>
                <w:b/>
                <w:lang w:eastAsia="zh-CN"/>
              </w:rPr>
              <w:t>“UK Restricted Transfer”</w:t>
            </w:r>
          </w:p>
        </w:tc>
        <w:tc>
          <w:tcPr>
            <w:tcW w:w="19598" w:type="dxa"/>
            <w:gridSpan w:val="4"/>
            <w:tcBorders>
              <w:top w:val="single" w:sz="6" w:space="0" w:color="auto"/>
              <w:left w:val="single" w:sz="6" w:space="0" w:color="auto"/>
              <w:bottom w:val="single" w:sz="6" w:space="0" w:color="auto"/>
              <w:right w:val="single" w:sz="6" w:space="0" w:color="auto"/>
            </w:tcBorders>
          </w:tcPr>
          <w:p w14:paraId="26D440D5" w14:textId="77777777" w:rsidR="006674F9" w:rsidRDefault="006674F9" w:rsidP="00C403E4">
            <w:pPr>
              <w:spacing w:after="0" w:line="240" w:lineRule="auto"/>
              <w:ind w:left="90"/>
              <w:jc w:val="both"/>
              <w:textAlignment w:val="baseline"/>
              <w:rPr>
                <w:rFonts w:ascii="Arial" w:hAnsi="Arial" w:cs="Arial"/>
                <w:lang w:eastAsia="zh-CN"/>
              </w:rPr>
            </w:pPr>
            <w:r w:rsidRPr="00CB6EB2">
              <w:rPr>
                <w:rFonts w:ascii="Arial" w:hAnsi="Arial" w:cs="Arial"/>
              </w:rPr>
              <w:t>means a Restricted Transfer of Personal Data by the Data Discloser or any of its affiliates to the Data Recipient where such transfer would be prohibited by UK Data Privacy Laws in the absence of the protection for the transferred Personal Data provided by the UK Addendum</w:t>
            </w:r>
            <w:r w:rsidRPr="00CB6EB2">
              <w:rPr>
                <w:rFonts w:ascii="Arial" w:hAnsi="Arial" w:cs="Arial"/>
                <w:lang w:eastAsia="zh-CN"/>
              </w:rPr>
              <w:t>.</w:t>
            </w:r>
          </w:p>
          <w:p w14:paraId="0DB04858" w14:textId="77777777" w:rsidR="006674F9" w:rsidRDefault="006674F9" w:rsidP="00C403E4">
            <w:pPr>
              <w:spacing w:after="0" w:line="240" w:lineRule="auto"/>
              <w:ind w:left="90"/>
              <w:jc w:val="both"/>
              <w:textAlignment w:val="baseline"/>
              <w:rPr>
                <w:rFonts w:ascii="Arial" w:eastAsia="STZhongsong" w:hAnsi="Arial" w:cs="Arial"/>
                <w:lang w:val="en-GB" w:eastAsia="zh-CN"/>
              </w:rPr>
            </w:pPr>
          </w:p>
          <w:p w14:paraId="6B8D9C7A" w14:textId="77777777" w:rsidR="006674F9" w:rsidRPr="00C403E4" w:rsidRDefault="006674F9" w:rsidP="006674F9">
            <w:pPr>
              <w:pStyle w:val="Heading2"/>
              <w:ind w:left="50" w:right="169"/>
              <w:rPr>
                <w:rFonts w:cs="Arial"/>
                <w:color w:val="2E74B5" w:themeColor="accent1" w:themeShade="BF"/>
                <w:sz w:val="22"/>
                <w:szCs w:val="22"/>
                <w:u w:val="single"/>
              </w:rPr>
            </w:pPr>
            <w:r w:rsidRPr="00C403E4">
              <w:rPr>
                <w:rFonts w:cs="Arial"/>
                <w:color w:val="2E74B5" w:themeColor="accent1" w:themeShade="BF"/>
                <w:sz w:val="22"/>
                <w:szCs w:val="22"/>
                <w:u w:val="single"/>
              </w:rPr>
              <w:t>Guidance:</w:t>
            </w:r>
          </w:p>
          <w:p w14:paraId="57933EAA" w14:textId="25363A98" w:rsidR="006674F9" w:rsidRPr="006674F9" w:rsidRDefault="006674F9" w:rsidP="006674F9">
            <w:pPr>
              <w:ind w:left="91"/>
              <w:jc w:val="both"/>
              <w:rPr>
                <w:rFonts w:ascii="Arial" w:hAnsi="Arial" w:cs="Arial"/>
              </w:rPr>
            </w:pPr>
            <w:r w:rsidRPr="006674F9">
              <w:rPr>
                <w:rFonts w:ascii="Arial" w:hAnsi="Arial" w:cs="Arial"/>
                <w:color w:val="2E74B5" w:themeColor="accent1" w:themeShade="BF"/>
              </w:rPr>
              <w:t>If there is no UK data involved, it may be acceptable to delete the references to the UK Addendum.</w:t>
            </w:r>
            <w:r w:rsidRPr="00CB6EB2">
              <w:rPr>
                <w:rFonts w:ascii="Arial" w:hAnsi="Arial" w:cs="Arial"/>
              </w:rPr>
              <w:t xml:space="preserve">  </w:t>
            </w:r>
          </w:p>
        </w:tc>
      </w:tr>
      <w:tr w:rsidR="00D76236" w:rsidRPr="000437DD" w14:paraId="6583C647" w14:textId="77777777" w:rsidTr="76B6DFD4">
        <w:trPr>
          <w:trHeight w:val="300"/>
        </w:trPr>
        <w:tc>
          <w:tcPr>
            <w:tcW w:w="22132" w:type="dxa"/>
            <w:gridSpan w:val="5"/>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3D95319C" w14:textId="2E08E158" w:rsidR="00D76236" w:rsidRPr="000437DD" w:rsidRDefault="00120408" w:rsidP="008E22A4">
            <w:pPr>
              <w:spacing w:after="0" w:line="240" w:lineRule="auto"/>
              <w:jc w:val="both"/>
              <w:textAlignment w:val="baseline"/>
              <w:rPr>
                <w:rFonts w:ascii="Arial" w:eastAsia="Times New Roman" w:hAnsi="Arial" w:cs="Arial"/>
                <w:highlight w:val="yellow"/>
              </w:rPr>
            </w:pPr>
            <w:r>
              <w:rPr>
                <w:rFonts w:ascii="Arial" w:hAnsi="Arial" w:cs="Arial"/>
                <w:b/>
              </w:rPr>
              <w:t>1</w:t>
            </w:r>
            <w:r w:rsidR="00D76236" w:rsidRPr="000437DD">
              <w:rPr>
                <w:rFonts w:ascii="Arial" w:hAnsi="Arial" w:cs="Arial"/>
                <w:b/>
              </w:rPr>
              <w:t>. EU Restricted Transfers (SCCs)</w:t>
            </w:r>
          </w:p>
        </w:tc>
      </w:tr>
      <w:tr w:rsidR="0038335F" w:rsidRPr="000437DD" w14:paraId="7E880A0E"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544BAA76" w14:textId="5055BE27" w:rsidR="0038335F" w:rsidRPr="000437DD" w:rsidRDefault="0038335F" w:rsidP="008E22A4">
            <w:pPr>
              <w:adjustRightInd w:val="0"/>
              <w:spacing w:after="240"/>
              <w:jc w:val="both"/>
              <w:outlineLvl w:val="0"/>
              <w:rPr>
                <w:rFonts w:ascii="Arial" w:eastAsia="STZhongsong" w:hAnsi="Arial" w:cs="Arial"/>
                <w:b/>
                <w:lang w:eastAsia="zh-CN"/>
              </w:rPr>
            </w:pPr>
            <w:r w:rsidRPr="000437DD">
              <w:rPr>
                <w:rFonts w:ascii="Arial" w:hAnsi="Arial" w:cs="Arial"/>
                <w:b/>
              </w:rPr>
              <w:t>EU Restricted Transfers</w:t>
            </w:r>
          </w:p>
        </w:tc>
        <w:tc>
          <w:tcPr>
            <w:tcW w:w="19598" w:type="dxa"/>
            <w:gridSpan w:val="4"/>
            <w:tcBorders>
              <w:top w:val="single" w:sz="6" w:space="0" w:color="auto"/>
              <w:left w:val="single" w:sz="6" w:space="0" w:color="auto"/>
              <w:bottom w:val="single" w:sz="6" w:space="0" w:color="auto"/>
              <w:right w:val="single" w:sz="6" w:space="0" w:color="auto"/>
            </w:tcBorders>
          </w:tcPr>
          <w:p w14:paraId="31C9FC0C" w14:textId="77777777" w:rsidR="0038335F" w:rsidRDefault="0038335F" w:rsidP="008E22A4">
            <w:pPr>
              <w:pStyle w:val="Heading2"/>
              <w:ind w:left="50" w:right="169"/>
              <w:rPr>
                <w:rFonts w:cs="Arial"/>
                <w:sz w:val="22"/>
                <w:szCs w:val="22"/>
              </w:rPr>
            </w:pPr>
            <w:r w:rsidRPr="000437DD">
              <w:rPr>
                <w:rFonts w:cs="Arial"/>
                <w:sz w:val="22"/>
                <w:szCs w:val="22"/>
              </w:rPr>
              <w:t>In respect of any EU Restricted Transfer, Data Discloser (“</w:t>
            </w:r>
            <w:r w:rsidRPr="006674F9">
              <w:rPr>
                <w:rFonts w:cs="Arial"/>
                <w:b/>
                <w:bCs/>
                <w:sz w:val="22"/>
                <w:szCs w:val="22"/>
              </w:rPr>
              <w:t>data exporter</w:t>
            </w:r>
            <w:r w:rsidRPr="000437DD">
              <w:rPr>
                <w:rFonts w:cs="Arial"/>
                <w:sz w:val="22"/>
                <w:szCs w:val="22"/>
              </w:rPr>
              <w:t>”) and Data Recipient (“</w:t>
            </w:r>
            <w:r w:rsidRPr="006674F9">
              <w:rPr>
                <w:rFonts w:cs="Arial"/>
                <w:b/>
                <w:bCs/>
                <w:sz w:val="22"/>
                <w:szCs w:val="22"/>
              </w:rPr>
              <w:t>data importer</w:t>
            </w:r>
            <w:r w:rsidRPr="000437DD">
              <w:rPr>
                <w:rFonts w:cs="Arial"/>
                <w:sz w:val="22"/>
                <w:szCs w:val="22"/>
              </w:rPr>
              <w:t>”) with effect from the commencement of any EU Restricted Transfer, hereby enter into the EU Standard Controller to Controller Clauses, which are incorporated herein by reference and which shall be deemed to be amended as follows:</w:t>
            </w:r>
          </w:p>
          <w:p w14:paraId="2CD727A3" w14:textId="77777777" w:rsidR="0038335F" w:rsidRPr="00C403E4" w:rsidRDefault="0038335F" w:rsidP="008E22A4">
            <w:pPr>
              <w:pStyle w:val="Heading2"/>
              <w:ind w:left="50" w:right="169"/>
              <w:rPr>
                <w:rFonts w:cs="Arial"/>
                <w:color w:val="2E74B5" w:themeColor="accent1" w:themeShade="BF"/>
                <w:sz w:val="22"/>
                <w:szCs w:val="22"/>
                <w:u w:val="single"/>
              </w:rPr>
            </w:pPr>
            <w:r w:rsidRPr="00C403E4">
              <w:rPr>
                <w:rFonts w:cs="Arial"/>
                <w:color w:val="2E74B5" w:themeColor="accent1" w:themeShade="BF"/>
                <w:sz w:val="22"/>
                <w:szCs w:val="22"/>
                <w:u w:val="single"/>
              </w:rPr>
              <w:t>Guidance:</w:t>
            </w:r>
          </w:p>
          <w:p w14:paraId="5518526F" w14:textId="1B0F3864" w:rsidR="0038335F" w:rsidRPr="001A4B9E" w:rsidRDefault="0038335F" w:rsidP="00625B2B">
            <w:pPr>
              <w:widowControl w:val="0"/>
              <w:ind w:left="93" w:right="86"/>
              <w:contextualSpacing/>
              <w:jc w:val="both"/>
              <w:rPr>
                <w:rStyle w:val="Hyperlink"/>
                <w:rFonts w:ascii="Arial" w:hAnsi="Arial" w:cs="Arial"/>
                <w:b/>
                <w:i/>
                <w:iCs/>
                <w:color w:val="FF0000"/>
              </w:rPr>
            </w:pPr>
            <w:r w:rsidRPr="00C403E4">
              <w:rPr>
                <w:rStyle w:val="Hyperlink"/>
                <w:rFonts w:ascii="Arial" w:hAnsi="Arial" w:cs="Arial"/>
                <w:b/>
                <w:i/>
                <w:iCs/>
                <w:color w:val="FF0000"/>
              </w:rPr>
              <w:t xml:space="preserve">SCCs are accessible </w:t>
            </w:r>
            <w:r w:rsidRPr="001A4B9E">
              <w:rPr>
                <w:rStyle w:val="Hyperlink"/>
                <w:rFonts w:ascii="Arial" w:hAnsi="Arial" w:cs="Arial"/>
                <w:b/>
                <w:i/>
                <w:iCs/>
                <w:color w:val="FF0000"/>
              </w:rPr>
              <w:t xml:space="preserve">here : </w:t>
            </w:r>
            <w:hyperlink r:id="rId64" w:history="1">
              <w:r w:rsidRPr="001A4B9E">
                <w:rPr>
                  <w:rStyle w:val="Hyperlink"/>
                  <w:rFonts w:ascii="Arial" w:hAnsi="Arial" w:cs="Arial"/>
                </w:rPr>
                <w:t>Standard contractual clauses for international transfers - European Commission (europa.eu)</w:t>
              </w:r>
            </w:hyperlink>
          </w:p>
          <w:p w14:paraId="211F4B56" w14:textId="77777777" w:rsidR="0038335F" w:rsidRPr="001A4B9E" w:rsidRDefault="0038335F" w:rsidP="00625B2B">
            <w:pPr>
              <w:widowControl w:val="0"/>
              <w:ind w:left="93" w:right="86"/>
              <w:contextualSpacing/>
              <w:jc w:val="both"/>
              <w:rPr>
                <w:rStyle w:val="Hyperlink"/>
                <w:rFonts w:ascii="Arial" w:hAnsi="Arial" w:cs="Arial"/>
                <w:b/>
                <w:i/>
                <w:iCs/>
                <w:color w:val="FF0000"/>
              </w:rPr>
            </w:pPr>
          </w:p>
          <w:p w14:paraId="4899E202" w14:textId="0C4E49C4" w:rsidR="0038335F" w:rsidRPr="00C403E4" w:rsidRDefault="0038335F" w:rsidP="00625B2B">
            <w:pPr>
              <w:widowControl w:val="0"/>
              <w:ind w:left="93" w:right="86"/>
              <w:contextualSpacing/>
              <w:jc w:val="both"/>
              <w:rPr>
                <w:rFonts w:ascii="Arial" w:hAnsi="Arial" w:cs="Arial"/>
                <w:color w:val="2E74B5" w:themeColor="accent1" w:themeShade="BF"/>
              </w:rPr>
            </w:pPr>
            <w:r w:rsidRPr="00C403E4">
              <w:rPr>
                <w:rFonts w:ascii="Arial" w:hAnsi="Arial" w:cs="Arial"/>
                <w:b/>
                <w:i/>
                <w:iCs/>
                <w:color w:val="FF0000"/>
              </w:rPr>
              <w:t>No revisions to EU SCCs are allowed except with respect to the clauses identified in the Restricted Transfer Provisions.</w:t>
            </w:r>
            <w:r w:rsidR="00526659">
              <w:rPr>
                <w:rFonts w:ascii="Arial" w:hAnsi="Arial" w:cs="Arial"/>
                <w:i/>
                <w:iCs/>
                <w:color w:val="FF0000"/>
              </w:rPr>
              <w:t xml:space="preserve"> </w:t>
            </w:r>
            <w:r w:rsidRPr="00C403E4">
              <w:rPr>
                <w:rFonts w:ascii="Arial" w:hAnsi="Arial" w:cs="Arial"/>
                <w:color w:val="2E74B5" w:themeColor="accent1" w:themeShade="BF"/>
              </w:rPr>
              <w:t>All other terms are required to remain as is per the European Commission.</w:t>
            </w:r>
          </w:p>
          <w:p w14:paraId="5280304E" w14:textId="77777777" w:rsidR="0038335F" w:rsidRPr="00C403E4" w:rsidRDefault="0038335F" w:rsidP="00625B2B">
            <w:pPr>
              <w:widowControl w:val="0"/>
              <w:ind w:left="93" w:right="86"/>
              <w:contextualSpacing/>
              <w:jc w:val="both"/>
              <w:rPr>
                <w:rFonts w:ascii="Arial" w:hAnsi="Arial" w:cs="Arial"/>
                <w:color w:val="2E74B5" w:themeColor="accent1" w:themeShade="BF"/>
              </w:rPr>
            </w:pPr>
          </w:p>
          <w:p w14:paraId="1ACA086A" w14:textId="24975E76" w:rsidR="0038335F" w:rsidRPr="00C403E4" w:rsidRDefault="0038335F" w:rsidP="00625B2B">
            <w:pPr>
              <w:widowControl w:val="0"/>
              <w:ind w:left="93" w:right="86"/>
              <w:contextualSpacing/>
              <w:jc w:val="both"/>
              <w:rPr>
                <w:rFonts w:ascii="Arial" w:hAnsi="Arial" w:cs="Arial"/>
                <w:color w:val="2E74B5" w:themeColor="accent1" w:themeShade="BF"/>
              </w:rPr>
            </w:pPr>
            <w:r>
              <w:rPr>
                <w:rFonts w:ascii="Arial" w:hAnsi="Arial" w:cs="Arial"/>
                <w:color w:val="2E74B5" w:themeColor="accent1" w:themeShade="BF"/>
              </w:rPr>
              <w:t>It is a</w:t>
            </w:r>
            <w:r w:rsidRPr="00C403E4">
              <w:rPr>
                <w:rFonts w:ascii="Arial" w:hAnsi="Arial" w:cs="Arial"/>
                <w:color w:val="2E74B5" w:themeColor="accent1" w:themeShade="BF"/>
              </w:rPr>
              <w:t>cceptable to include SCCs in their entirety, instead of only incorporating by reference.</w:t>
            </w:r>
            <w:r w:rsidR="00526659">
              <w:rPr>
                <w:rFonts w:ascii="Arial" w:hAnsi="Arial" w:cs="Arial"/>
                <w:color w:val="2E74B5" w:themeColor="accent1" w:themeShade="BF"/>
              </w:rPr>
              <w:t xml:space="preserve"> </w:t>
            </w:r>
            <w:r w:rsidRPr="00C403E4">
              <w:rPr>
                <w:rFonts w:ascii="Arial" w:hAnsi="Arial" w:cs="Arial"/>
                <w:color w:val="2E74B5" w:themeColor="accent1" w:themeShade="BF"/>
              </w:rPr>
              <w:t>If included, then (1) confirm the June 4, 2021 version is included and not an older version of the SCCs; (2) confirm the correct module 1 (Controller to Controller module) is included throughout; and (3) confirm the SCCs are modified to reflect the changes listed in the Clauses below.</w:t>
            </w:r>
          </w:p>
          <w:p w14:paraId="53B18972" w14:textId="77777777" w:rsidR="0038335F" w:rsidRPr="00C403E4" w:rsidRDefault="0038335F" w:rsidP="00625B2B">
            <w:pPr>
              <w:widowControl w:val="0"/>
              <w:ind w:left="93" w:right="86"/>
              <w:contextualSpacing/>
              <w:jc w:val="both"/>
              <w:rPr>
                <w:rFonts w:ascii="Arial" w:hAnsi="Arial" w:cs="Arial"/>
                <w:color w:val="2E74B5" w:themeColor="accent1" w:themeShade="BF"/>
              </w:rPr>
            </w:pPr>
          </w:p>
          <w:p w14:paraId="7F0D3487" w14:textId="21A50910" w:rsidR="0038335F" w:rsidRDefault="0038335F" w:rsidP="00162CC8">
            <w:pPr>
              <w:spacing w:after="0" w:line="240" w:lineRule="auto"/>
              <w:ind w:left="90" w:right="170"/>
              <w:jc w:val="both"/>
              <w:textAlignment w:val="baseline"/>
              <w:rPr>
                <w:rFonts w:ascii="Arial" w:hAnsi="Arial" w:cs="Arial"/>
                <w:color w:val="2E74B5" w:themeColor="accent1" w:themeShade="BF"/>
              </w:rPr>
            </w:pPr>
            <w:r w:rsidRPr="00C403E4">
              <w:rPr>
                <w:rFonts w:ascii="Arial" w:hAnsi="Arial" w:cs="Arial"/>
                <w:color w:val="2E74B5" w:themeColor="accent1" w:themeShade="BF"/>
              </w:rPr>
              <w:t xml:space="preserve">Certain countries have transfer laws similar to the EU (see </w:t>
            </w:r>
            <w:r w:rsidRPr="00C403E4">
              <w:rPr>
                <w:rFonts w:ascii="Arial" w:hAnsi="Arial" w:cs="Arial"/>
                <w:b/>
                <w:color w:val="2E74B5" w:themeColor="accent1" w:themeShade="BF"/>
              </w:rPr>
              <w:t>International Transfer Requirements</w:t>
            </w:r>
            <w:r w:rsidRPr="00C403E4">
              <w:rPr>
                <w:rFonts w:ascii="Arial" w:hAnsi="Arial" w:cs="Arial"/>
                <w:color w:val="2E74B5" w:themeColor="accent1" w:themeShade="BF"/>
              </w:rPr>
              <w:t>).</w:t>
            </w:r>
            <w:r w:rsidR="00526659">
              <w:rPr>
                <w:rFonts w:ascii="Arial" w:hAnsi="Arial" w:cs="Arial"/>
                <w:color w:val="2E74B5" w:themeColor="accent1" w:themeShade="BF"/>
              </w:rPr>
              <w:t xml:space="preserve"> </w:t>
            </w:r>
            <w:r w:rsidRPr="00C403E4">
              <w:rPr>
                <w:rFonts w:ascii="Arial" w:hAnsi="Arial" w:cs="Arial"/>
                <w:color w:val="2E74B5" w:themeColor="accent1" w:themeShade="BF"/>
              </w:rPr>
              <w:t>Gallagher’s approach is to adopt the EU SCCs for those countries.</w:t>
            </w:r>
            <w:r w:rsidR="00526659">
              <w:rPr>
                <w:rFonts w:ascii="Arial" w:hAnsi="Arial" w:cs="Arial"/>
                <w:color w:val="2E74B5" w:themeColor="accent1" w:themeShade="BF"/>
              </w:rPr>
              <w:t xml:space="preserve"> </w:t>
            </w:r>
            <w:r w:rsidRPr="00C403E4">
              <w:rPr>
                <w:rFonts w:ascii="Arial" w:hAnsi="Arial" w:cs="Arial"/>
                <w:color w:val="2E74B5" w:themeColor="accent1" w:themeShade="BF"/>
              </w:rPr>
              <w:t>As a result, even if there is no EU data involved, it may be necessary to keep all references to the EU Standard Contractual Clauses.</w:t>
            </w:r>
          </w:p>
          <w:p w14:paraId="612E5E58" w14:textId="5CF2CA6E" w:rsidR="0038335F" w:rsidRPr="008E22A4" w:rsidRDefault="0038335F" w:rsidP="0038335F">
            <w:pPr>
              <w:spacing w:after="0" w:line="240" w:lineRule="auto"/>
              <w:ind w:left="90"/>
              <w:jc w:val="both"/>
              <w:textAlignment w:val="baseline"/>
              <w:rPr>
                <w:rFonts w:ascii="Arial" w:eastAsia="Times New Roman" w:hAnsi="Arial" w:cs="Arial"/>
                <w:highlight w:val="yellow"/>
              </w:rPr>
            </w:pPr>
          </w:p>
        </w:tc>
      </w:tr>
      <w:tr w:rsidR="0038335F" w:rsidRPr="000437DD" w14:paraId="078ADF67"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0A0CB44E" w14:textId="77777777" w:rsidR="0038335F" w:rsidRPr="000437DD" w:rsidRDefault="0038335F" w:rsidP="008E22A4">
            <w:pPr>
              <w:adjustRightInd w:val="0"/>
              <w:spacing w:after="240"/>
              <w:jc w:val="both"/>
              <w:outlineLvl w:val="0"/>
              <w:rPr>
                <w:rFonts w:ascii="Arial" w:hAnsi="Arial" w:cs="Arial"/>
                <w:b/>
              </w:rPr>
            </w:pPr>
          </w:p>
        </w:tc>
        <w:tc>
          <w:tcPr>
            <w:tcW w:w="19598" w:type="dxa"/>
            <w:gridSpan w:val="4"/>
            <w:tcBorders>
              <w:top w:val="single" w:sz="6" w:space="0" w:color="auto"/>
              <w:left w:val="single" w:sz="6" w:space="0" w:color="auto"/>
              <w:bottom w:val="single" w:sz="6" w:space="0" w:color="auto"/>
              <w:right w:val="single" w:sz="6" w:space="0" w:color="auto"/>
            </w:tcBorders>
          </w:tcPr>
          <w:p w14:paraId="5676BF39" w14:textId="77777777" w:rsidR="0038335F" w:rsidRDefault="0038335F" w:rsidP="001D470E">
            <w:pPr>
              <w:pStyle w:val="Heading2"/>
              <w:numPr>
                <w:ilvl w:val="0"/>
                <w:numId w:val="0"/>
              </w:numPr>
              <w:ind w:left="86" w:right="169"/>
              <w:rPr>
                <w:rFonts w:cs="Arial"/>
                <w:sz w:val="22"/>
                <w:szCs w:val="22"/>
              </w:rPr>
            </w:pPr>
            <w:r w:rsidRPr="000437DD">
              <w:rPr>
                <w:rFonts w:cs="Arial"/>
                <w:sz w:val="22"/>
                <w:szCs w:val="22"/>
              </w:rPr>
              <w:t>a. Clause 7 – Docking clause of the EU Standard Contractual Clauses shall not apply;</w:t>
            </w:r>
          </w:p>
          <w:p w14:paraId="104FA3EB" w14:textId="55D5209B" w:rsidR="0053265B" w:rsidRDefault="0038335F" w:rsidP="0038335F">
            <w:pPr>
              <w:spacing w:after="0" w:line="240" w:lineRule="auto"/>
              <w:ind w:left="90"/>
              <w:jc w:val="both"/>
              <w:textAlignment w:val="baseline"/>
              <w:rPr>
                <w:rFonts w:ascii="Arial" w:hAnsi="Arial" w:cs="Arial"/>
                <w:color w:val="2E74B5" w:themeColor="accent1" w:themeShade="BF"/>
              </w:rPr>
            </w:pPr>
            <w:r w:rsidRPr="001D470E">
              <w:rPr>
                <w:rFonts w:ascii="Arial" w:hAnsi="Arial" w:cs="Arial"/>
                <w:color w:val="2E74B5" w:themeColor="accent1" w:themeShade="BF"/>
                <w:u w:val="single"/>
              </w:rPr>
              <w:t>Guidance</w:t>
            </w:r>
            <w:r w:rsidR="00526659">
              <w:rPr>
                <w:rFonts w:ascii="Arial" w:hAnsi="Arial" w:cs="Arial"/>
                <w:color w:val="2E74B5" w:themeColor="accent1" w:themeShade="BF"/>
              </w:rPr>
              <w:t>:</w:t>
            </w:r>
          </w:p>
          <w:p w14:paraId="2277E586" w14:textId="77777777" w:rsidR="0053265B" w:rsidRDefault="0053265B" w:rsidP="0038335F">
            <w:pPr>
              <w:spacing w:after="0" w:line="240" w:lineRule="auto"/>
              <w:ind w:left="90"/>
              <w:jc w:val="both"/>
              <w:textAlignment w:val="baseline"/>
              <w:rPr>
                <w:rFonts w:ascii="Arial" w:hAnsi="Arial" w:cs="Arial"/>
                <w:color w:val="2E74B5" w:themeColor="accent1" w:themeShade="BF"/>
              </w:rPr>
            </w:pPr>
          </w:p>
          <w:p w14:paraId="21863486" w14:textId="332B62BE" w:rsidR="0038335F" w:rsidRPr="008E22A4" w:rsidRDefault="0038335F" w:rsidP="0038335F">
            <w:pPr>
              <w:spacing w:after="0" w:line="240" w:lineRule="auto"/>
              <w:ind w:left="90"/>
              <w:jc w:val="both"/>
              <w:textAlignment w:val="baseline"/>
              <w:rPr>
                <w:rFonts w:eastAsia="Times New Roman" w:cs="Arial"/>
                <w:highlight w:val="yellow"/>
              </w:rPr>
            </w:pPr>
            <w:r w:rsidRPr="0038335F">
              <w:rPr>
                <w:rFonts w:ascii="Arial" w:hAnsi="Arial" w:cs="Arial"/>
                <w:color w:val="2E74B5" w:themeColor="accent1" w:themeShade="BF"/>
              </w:rPr>
              <w:t>Escalate to privacy lead if vendor wants docking clause to apply.</w:t>
            </w:r>
          </w:p>
        </w:tc>
      </w:tr>
      <w:tr w:rsidR="0038335F" w:rsidRPr="000437DD" w14:paraId="0D9D6A33"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02CCF135" w14:textId="77777777" w:rsidR="0038335F" w:rsidRPr="000437DD" w:rsidRDefault="0038335F" w:rsidP="008E22A4">
            <w:pPr>
              <w:adjustRightInd w:val="0"/>
              <w:spacing w:after="240"/>
              <w:jc w:val="both"/>
              <w:outlineLvl w:val="0"/>
              <w:rPr>
                <w:rFonts w:ascii="Arial" w:hAnsi="Arial" w:cs="Arial"/>
                <w:b/>
              </w:rPr>
            </w:pPr>
          </w:p>
        </w:tc>
        <w:tc>
          <w:tcPr>
            <w:tcW w:w="19598" w:type="dxa"/>
            <w:gridSpan w:val="4"/>
            <w:tcBorders>
              <w:top w:val="single" w:sz="6" w:space="0" w:color="auto"/>
              <w:left w:val="single" w:sz="6" w:space="0" w:color="auto"/>
              <w:bottom w:val="single" w:sz="6" w:space="0" w:color="auto"/>
              <w:right w:val="single" w:sz="6" w:space="0" w:color="auto"/>
            </w:tcBorders>
          </w:tcPr>
          <w:p w14:paraId="53B3CF24" w14:textId="17EEE612" w:rsidR="0038335F" w:rsidRPr="0038335F" w:rsidRDefault="0038335F" w:rsidP="0038335F">
            <w:pPr>
              <w:spacing w:after="0" w:line="240" w:lineRule="auto"/>
              <w:ind w:left="86"/>
              <w:jc w:val="both"/>
              <w:textAlignment w:val="baseline"/>
              <w:rPr>
                <w:rFonts w:ascii="Arial" w:eastAsia="STZhongsong" w:hAnsi="Arial" w:cs="Arial"/>
                <w:lang w:val="en-GB" w:eastAsia="zh-CN"/>
              </w:rPr>
            </w:pPr>
            <w:r w:rsidRPr="0038335F">
              <w:rPr>
                <w:rFonts w:ascii="Arial" w:eastAsia="STZhongsong" w:hAnsi="Arial" w:cs="Arial"/>
                <w:lang w:val="en-GB" w:eastAsia="zh-CN"/>
              </w:rPr>
              <w:t>b. Clause 11(a) – Redress of the EU Standard Contractual Clauses, the optional language shall not apply</w:t>
            </w:r>
            <w:r>
              <w:rPr>
                <w:rFonts w:ascii="Arial" w:eastAsia="STZhongsong" w:hAnsi="Arial" w:cs="Arial"/>
                <w:lang w:val="en-GB" w:eastAsia="zh-CN"/>
              </w:rPr>
              <w:t>;</w:t>
            </w:r>
          </w:p>
        </w:tc>
      </w:tr>
      <w:tr w:rsidR="0038335F" w:rsidRPr="000437DD" w14:paraId="53FC9740"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515B431F" w14:textId="77777777" w:rsidR="0038335F" w:rsidRPr="000437DD" w:rsidRDefault="0038335F" w:rsidP="008E22A4">
            <w:pPr>
              <w:keepLines/>
              <w:adjustRightInd w:val="0"/>
              <w:spacing w:after="240"/>
              <w:jc w:val="both"/>
              <w:outlineLvl w:val="0"/>
              <w:rPr>
                <w:rFonts w:ascii="Arial" w:hAnsi="Arial" w:cs="Arial"/>
                <w:b/>
              </w:rPr>
            </w:pPr>
          </w:p>
        </w:tc>
        <w:tc>
          <w:tcPr>
            <w:tcW w:w="19598" w:type="dxa"/>
            <w:gridSpan w:val="4"/>
            <w:tcBorders>
              <w:top w:val="single" w:sz="6" w:space="0" w:color="auto"/>
              <w:left w:val="single" w:sz="6" w:space="0" w:color="auto"/>
              <w:bottom w:val="single" w:sz="6" w:space="0" w:color="auto"/>
              <w:right w:val="single" w:sz="6" w:space="0" w:color="auto"/>
            </w:tcBorders>
          </w:tcPr>
          <w:p w14:paraId="46592125" w14:textId="607ACF40" w:rsidR="0038335F" w:rsidRPr="008E22A4" w:rsidRDefault="0038335F" w:rsidP="001D470E">
            <w:pPr>
              <w:spacing w:after="0" w:line="240" w:lineRule="auto"/>
              <w:ind w:left="90"/>
              <w:jc w:val="both"/>
              <w:textAlignment w:val="baseline"/>
              <w:rPr>
                <w:rFonts w:ascii="Arial" w:eastAsia="Times New Roman" w:hAnsi="Arial" w:cs="Arial"/>
                <w:highlight w:val="yellow"/>
              </w:rPr>
            </w:pPr>
            <w:r w:rsidRPr="001D470E">
              <w:rPr>
                <w:rFonts w:ascii="Arial" w:eastAsia="STZhongsong" w:hAnsi="Arial" w:cs="Arial"/>
                <w:lang w:val="en-GB" w:eastAsia="zh-CN"/>
              </w:rPr>
              <w:t>c. Clause 13(a) – Supervision of EU Standard Contractual Clauses: the supervisory authority with responsibility for ensuring compliance by the Data Discloser (as “</w:t>
            </w:r>
            <w:r w:rsidRPr="006674F9">
              <w:rPr>
                <w:rFonts w:ascii="Arial" w:eastAsia="STZhongsong" w:hAnsi="Arial" w:cs="Arial"/>
                <w:b/>
                <w:bCs/>
                <w:lang w:val="en-GB" w:eastAsia="zh-CN"/>
              </w:rPr>
              <w:t>data exporter</w:t>
            </w:r>
            <w:r w:rsidRPr="001D470E">
              <w:rPr>
                <w:rFonts w:ascii="Arial" w:eastAsia="STZhongsong" w:hAnsi="Arial" w:cs="Arial"/>
                <w:lang w:val="en-GB" w:eastAsia="zh-CN"/>
              </w:rPr>
              <w:t>”) with Regulation (EU) 2016/679 as regards the Personal Data transfer, shall act as the competent supervisory authority;</w:t>
            </w:r>
          </w:p>
        </w:tc>
      </w:tr>
      <w:tr w:rsidR="0038335F" w:rsidRPr="000437DD" w14:paraId="01221F4E"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3DEBDF94" w14:textId="77777777" w:rsidR="0038335F" w:rsidRPr="000437DD" w:rsidRDefault="0038335F" w:rsidP="008E22A4">
            <w:pPr>
              <w:keepLines/>
              <w:adjustRightInd w:val="0"/>
              <w:spacing w:after="240"/>
              <w:jc w:val="both"/>
              <w:outlineLvl w:val="0"/>
              <w:rPr>
                <w:rFonts w:ascii="Arial" w:hAnsi="Arial" w:cs="Arial"/>
                <w:b/>
              </w:rPr>
            </w:pPr>
          </w:p>
        </w:tc>
        <w:tc>
          <w:tcPr>
            <w:tcW w:w="19598" w:type="dxa"/>
            <w:gridSpan w:val="4"/>
            <w:tcBorders>
              <w:top w:val="single" w:sz="6" w:space="0" w:color="auto"/>
              <w:left w:val="single" w:sz="6" w:space="0" w:color="auto"/>
              <w:bottom w:val="single" w:sz="6" w:space="0" w:color="auto"/>
              <w:right w:val="single" w:sz="6" w:space="0" w:color="auto"/>
            </w:tcBorders>
          </w:tcPr>
          <w:p w14:paraId="16252DC8" w14:textId="5ECEC6C4" w:rsidR="0038335F" w:rsidRDefault="0038335F" w:rsidP="0038335F">
            <w:pPr>
              <w:pStyle w:val="Heading2"/>
              <w:keepLines/>
              <w:numPr>
                <w:ilvl w:val="0"/>
                <w:numId w:val="0"/>
              </w:numPr>
              <w:ind w:left="86" w:right="169"/>
              <w:rPr>
                <w:rFonts w:cs="Arial"/>
                <w:sz w:val="22"/>
                <w:szCs w:val="22"/>
              </w:rPr>
            </w:pPr>
            <w:r w:rsidRPr="000437DD">
              <w:rPr>
                <w:rFonts w:cs="Arial"/>
                <w:sz w:val="22"/>
                <w:szCs w:val="22"/>
              </w:rPr>
              <w:t>d. Clause 17 – Governing law of the EU Standard Contractual Clauses “Option 1” shall apply and the “Member State” shall be Ireland;</w:t>
            </w:r>
          </w:p>
          <w:p w14:paraId="2B59FD6A" w14:textId="77777777" w:rsidR="0038335F" w:rsidRPr="00C403E4" w:rsidRDefault="0038335F" w:rsidP="005D7AC7">
            <w:pPr>
              <w:pStyle w:val="Heading2"/>
              <w:keepLines/>
              <w:numPr>
                <w:ilvl w:val="0"/>
                <w:numId w:val="0"/>
              </w:numPr>
              <w:ind w:left="86" w:right="16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365BA858" w14:textId="77777777" w:rsidR="0038335F" w:rsidRPr="00C403E4" w:rsidRDefault="0038335F" w:rsidP="005D7AC7">
            <w:pPr>
              <w:pStyle w:val="CommentText"/>
              <w:keepLines/>
              <w:ind w:left="86" w:right="86"/>
              <w:rPr>
                <w:rFonts w:ascii="Arial" w:hAnsi="Arial" w:cs="Arial"/>
                <w:color w:val="2E74B5" w:themeColor="accent1" w:themeShade="BF"/>
                <w:sz w:val="22"/>
                <w:szCs w:val="22"/>
              </w:rPr>
            </w:pPr>
            <w:r w:rsidRPr="00C403E4">
              <w:rPr>
                <w:rFonts w:ascii="Arial" w:hAnsi="Arial" w:cs="Arial"/>
                <w:color w:val="2E74B5" w:themeColor="accent1" w:themeShade="BF"/>
                <w:sz w:val="22"/>
                <w:szCs w:val="22"/>
              </w:rPr>
              <w:t xml:space="preserve">Ireland is the preference, but it may be changed to the EEA country of the Gallagher entity that is a party to this contract. </w:t>
            </w:r>
          </w:p>
          <w:p w14:paraId="755613D4" w14:textId="77777777" w:rsidR="0038335F" w:rsidRPr="00C403E4" w:rsidRDefault="0038335F" w:rsidP="005D7AC7">
            <w:pPr>
              <w:pStyle w:val="CommentText"/>
              <w:keepLines/>
              <w:ind w:left="86" w:right="86"/>
              <w:rPr>
                <w:rFonts w:ascii="Arial" w:hAnsi="Arial" w:cs="Arial"/>
                <w:color w:val="2E74B5" w:themeColor="accent1" w:themeShade="BF"/>
                <w:sz w:val="22"/>
                <w:szCs w:val="22"/>
              </w:rPr>
            </w:pPr>
            <w:r w:rsidRPr="00C403E4">
              <w:rPr>
                <w:rFonts w:ascii="Arial" w:hAnsi="Arial" w:cs="Arial"/>
                <w:color w:val="2E74B5" w:themeColor="accent1" w:themeShade="BF"/>
                <w:sz w:val="22"/>
                <w:szCs w:val="22"/>
              </w:rPr>
              <w:t>Escalate to privacy lead if vendor wants a different country.</w:t>
            </w:r>
          </w:p>
          <w:p w14:paraId="0243A062" w14:textId="2AA7CA56" w:rsidR="0038335F" w:rsidRPr="00C403E4" w:rsidRDefault="0038335F" w:rsidP="005D7AC7">
            <w:pPr>
              <w:keepLines/>
              <w:ind w:left="86" w:right="86"/>
              <w:jc w:val="both"/>
              <w:rPr>
                <w:rFonts w:ascii="Arial" w:hAnsi="Arial" w:cs="Arial"/>
                <w:color w:val="2E74B5" w:themeColor="accent1" w:themeShade="BF"/>
              </w:rPr>
            </w:pPr>
            <w:r w:rsidRPr="00C403E4">
              <w:rPr>
                <w:rFonts w:ascii="Arial" w:hAnsi="Arial" w:cs="Arial"/>
                <w:color w:val="2E74B5" w:themeColor="accent1" w:themeShade="BF"/>
              </w:rPr>
              <w:lastRenderedPageBreak/>
              <w:t>Requires the law of one of the EU Member States or EEA countries (Post Brexit) and should in principle be the law of the EEA country in which the data exporter is established and in a country that allows for third party beneficiary rights.</w:t>
            </w:r>
            <w:r w:rsidR="00526659">
              <w:rPr>
                <w:rFonts w:ascii="Arial" w:hAnsi="Arial" w:cs="Arial"/>
                <w:color w:val="2E74B5" w:themeColor="accent1" w:themeShade="BF"/>
              </w:rPr>
              <w:t xml:space="preserve"> </w:t>
            </w:r>
          </w:p>
          <w:p w14:paraId="4C3873EE" w14:textId="57CD6C04" w:rsidR="0038335F" w:rsidRPr="00C403E4" w:rsidRDefault="0038335F" w:rsidP="00C403E4">
            <w:pPr>
              <w:keepLines/>
              <w:ind w:left="93" w:right="86"/>
              <w:jc w:val="both"/>
              <w:rPr>
                <w:rFonts w:ascii="Arial" w:hAnsi="Arial" w:cs="Arial"/>
                <w:color w:val="2E74B5" w:themeColor="accent1" w:themeShade="BF"/>
              </w:rPr>
            </w:pPr>
            <w:r w:rsidRPr="00C403E4">
              <w:rPr>
                <w:rFonts w:ascii="Arial" w:hAnsi="Arial" w:cs="Arial"/>
                <w:color w:val="2E74B5" w:themeColor="accent1" w:themeShade="BF"/>
              </w:rPr>
              <w:t>Gallagher’s preferred choice of governing law is Ireland and Ireland has adapted its legislation in 2021 to allow for third party rights</w:t>
            </w:r>
            <w:r>
              <w:rPr>
                <w:rFonts w:ascii="Arial" w:hAnsi="Arial" w:cs="Arial"/>
                <w:color w:val="2E74B5" w:themeColor="accent1" w:themeShade="BF"/>
              </w:rPr>
              <w:t>.</w:t>
            </w:r>
            <w:r w:rsidR="00526659">
              <w:rPr>
                <w:rFonts w:ascii="Arial" w:hAnsi="Arial" w:cs="Arial"/>
                <w:color w:val="2E74B5" w:themeColor="accent1" w:themeShade="BF"/>
              </w:rPr>
              <w:t xml:space="preserve"> </w:t>
            </w:r>
            <w:r w:rsidRPr="00C403E4">
              <w:rPr>
                <w:rFonts w:ascii="Arial" w:hAnsi="Arial" w:cs="Arial"/>
                <w:color w:val="2E74B5" w:themeColor="accent1" w:themeShade="BF"/>
              </w:rPr>
              <w:t>[irishstatutebook.ie]</w:t>
            </w:r>
          </w:p>
        </w:tc>
      </w:tr>
      <w:tr w:rsidR="0038335F" w:rsidRPr="000437DD" w14:paraId="2C267F53"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537CDB5B" w14:textId="77777777" w:rsidR="0038335F" w:rsidRPr="000437DD" w:rsidRDefault="0038335F" w:rsidP="008E22A4">
            <w:pPr>
              <w:keepLines/>
              <w:adjustRightInd w:val="0"/>
              <w:spacing w:after="240"/>
              <w:jc w:val="both"/>
              <w:outlineLvl w:val="0"/>
              <w:rPr>
                <w:rFonts w:ascii="Arial" w:hAnsi="Arial" w:cs="Arial"/>
                <w:b/>
              </w:rPr>
            </w:pPr>
          </w:p>
        </w:tc>
        <w:tc>
          <w:tcPr>
            <w:tcW w:w="19598" w:type="dxa"/>
            <w:gridSpan w:val="4"/>
            <w:tcBorders>
              <w:top w:val="single" w:sz="6" w:space="0" w:color="auto"/>
              <w:left w:val="single" w:sz="6" w:space="0" w:color="auto"/>
              <w:bottom w:val="single" w:sz="6" w:space="0" w:color="auto"/>
              <w:right w:val="single" w:sz="6" w:space="0" w:color="auto"/>
            </w:tcBorders>
          </w:tcPr>
          <w:p w14:paraId="430C4634" w14:textId="77777777" w:rsidR="0038335F" w:rsidRDefault="0038335F" w:rsidP="005D7AC7">
            <w:pPr>
              <w:pStyle w:val="Heading2"/>
              <w:keepLines/>
              <w:numPr>
                <w:ilvl w:val="0"/>
                <w:numId w:val="0"/>
              </w:numPr>
              <w:ind w:left="86" w:right="169"/>
              <w:rPr>
                <w:rFonts w:cs="Arial"/>
                <w:sz w:val="22"/>
                <w:szCs w:val="22"/>
              </w:rPr>
            </w:pPr>
            <w:r w:rsidRPr="000437DD">
              <w:rPr>
                <w:rFonts w:cs="Arial"/>
                <w:sz w:val="22"/>
                <w:szCs w:val="22"/>
              </w:rPr>
              <w:t>e. Clause 18 – For the choice of forum and jurisdiction of the EU Standard Contractual Clauses, the Member State shall be Ireland;</w:t>
            </w:r>
          </w:p>
          <w:p w14:paraId="48EE071E" w14:textId="77777777" w:rsidR="0038335F" w:rsidRPr="00C403E4" w:rsidRDefault="0038335F" w:rsidP="005D7AC7">
            <w:pPr>
              <w:pStyle w:val="Heading2"/>
              <w:keepLines/>
              <w:numPr>
                <w:ilvl w:val="0"/>
                <w:numId w:val="0"/>
              </w:numPr>
              <w:ind w:left="86" w:right="16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6E93D5A6" w14:textId="77777777" w:rsidR="0038335F" w:rsidRPr="00C403E4" w:rsidRDefault="0038335F" w:rsidP="005D7AC7">
            <w:pPr>
              <w:pStyle w:val="CommentText"/>
              <w:keepLines/>
              <w:ind w:left="86" w:right="86"/>
              <w:rPr>
                <w:rFonts w:ascii="Arial" w:hAnsi="Arial" w:cs="Arial"/>
                <w:color w:val="2E74B5" w:themeColor="accent1" w:themeShade="BF"/>
                <w:sz w:val="22"/>
                <w:szCs w:val="22"/>
              </w:rPr>
            </w:pPr>
            <w:r w:rsidRPr="00C403E4">
              <w:rPr>
                <w:rFonts w:ascii="Arial" w:hAnsi="Arial" w:cs="Arial"/>
                <w:color w:val="2E74B5" w:themeColor="accent1" w:themeShade="BF"/>
                <w:sz w:val="22"/>
                <w:szCs w:val="22"/>
              </w:rPr>
              <w:t>Ireland is the preference, but it may be changed to the EEA country of the Gallagher entity that is a party to this contract.</w:t>
            </w:r>
          </w:p>
          <w:p w14:paraId="387833A5" w14:textId="77777777" w:rsidR="0038335F" w:rsidRPr="00C403E4" w:rsidRDefault="0038335F" w:rsidP="005D7AC7">
            <w:pPr>
              <w:keepLines/>
              <w:ind w:left="86" w:right="86"/>
              <w:jc w:val="both"/>
              <w:rPr>
                <w:rFonts w:ascii="Arial" w:hAnsi="Arial" w:cs="Arial"/>
                <w:color w:val="2E74B5" w:themeColor="accent1" w:themeShade="BF"/>
              </w:rPr>
            </w:pPr>
            <w:r w:rsidRPr="00C403E4">
              <w:rPr>
                <w:rFonts w:ascii="Arial" w:hAnsi="Arial" w:cs="Arial"/>
                <w:color w:val="2E74B5" w:themeColor="accent1" w:themeShade="BF"/>
              </w:rPr>
              <w:t>Requires that if the data exporter is established in the EEA, the designated data protection authority should be the one that is competent to oversee compliance by the exporter with the GDPR</w:t>
            </w:r>
          </w:p>
          <w:p w14:paraId="05FA6F9A" w14:textId="24911571" w:rsidR="0038335F" w:rsidRPr="008E22A4" w:rsidRDefault="0038335F" w:rsidP="00C403E4">
            <w:pPr>
              <w:keepLines/>
              <w:spacing w:after="0" w:line="240" w:lineRule="auto"/>
              <w:ind w:left="93" w:right="170" w:hanging="3"/>
              <w:jc w:val="both"/>
              <w:textAlignment w:val="baseline"/>
              <w:rPr>
                <w:rFonts w:ascii="Arial" w:eastAsia="Times New Roman" w:hAnsi="Arial" w:cs="Arial"/>
                <w:highlight w:val="yellow"/>
              </w:rPr>
            </w:pPr>
            <w:r w:rsidRPr="00C403E4">
              <w:rPr>
                <w:rFonts w:ascii="Arial" w:hAnsi="Arial" w:cs="Arial"/>
                <w:color w:val="2E74B5" w:themeColor="accent1" w:themeShade="BF"/>
              </w:rPr>
              <w:t>Gallagher’s preferred supervisory authority is Ireland.</w:t>
            </w:r>
            <w:r w:rsidR="00526659">
              <w:rPr>
                <w:rFonts w:ascii="Arial" w:hAnsi="Arial" w:cs="Arial"/>
                <w:color w:val="2E74B5" w:themeColor="accent1" w:themeShade="BF"/>
              </w:rPr>
              <w:t xml:space="preserve"> </w:t>
            </w:r>
            <w:r w:rsidRPr="00C403E4">
              <w:rPr>
                <w:rFonts w:ascii="Arial" w:hAnsi="Arial" w:cs="Arial"/>
                <w:color w:val="2E74B5" w:themeColor="accent1" w:themeShade="BF"/>
              </w:rPr>
              <w:t>Gallagher is well established in Ireland and there is no language barrier.</w:t>
            </w:r>
            <w:r w:rsidR="00526659">
              <w:rPr>
                <w:rFonts w:ascii="Arial" w:hAnsi="Arial" w:cs="Arial"/>
                <w:color w:val="2E74B5" w:themeColor="accent1" w:themeShade="BF"/>
              </w:rPr>
              <w:t xml:space="preserve"> </w:t>
            </w:r>
            <w:r w:rsidRPr="00C403E4">
              <w:rPr>
                <w:rFonts w:ascii="Arial" w:hAnsi="Arial" w:cs="Arial"/>
                <w:color w:val="2E74B5" w:themeColor="accent1" w:themeShade="BF"/>
              </w:rPr>
              <w:t>If the data exporter rejects Ireland or other EEA country of Gallagher entity due to not having establishment in those countries, exceptions must be approved by Global Privacy Counsel.</w:t>
            </w:r>
          </w:p>
        </w:tc>
      </w:tr>
      <w:tr w:rsidR="0038335F" w:rsidRPr="000437DD" w14:paraId="7E40D4CA"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51F758F2" w14:textId="77777777" w:rsidR="0038335F" w:rsidRPr="000437DD" w:rsidRDefault="0038335F" w:rsidP="008E22A4">
            <w:pPr>
              <w:keepLines/>
              <w:adjustRightInd w:val="0"/>
              <w:spacing w:after="240"/>
              <w:jc w:val="both"/>
              <w:outlineLvl w:val="0"/>
              <w:rPr>
                <w:rFonts w:ascii="Arial" w:hAnsi="Arial" w:cs="Arial"/>
                <w:b/>
              </w:rPr>
            </w:pPr>
          </w:p>
        </w:tc>
        <w:tc>
          <w:tcPr>
            <w:tcW w:w="19598" w:type="dxa"/>
            <w:gridSpan w:val="4"/>
            <w:tcBorders>
              <w:top w:val="single" w:sz="6" w:space="0" w:color="auto"/>
              <w:left w:val="single" w:sz="6" w:space="0" w:color="auto"/>
              <w:bottom w:val="single" w:sz="6" w:space="0" w:color="auto"/>
              <w:right w:val="single" w:sz="6" w:space="0" w:color="auto"/>
            </w:tcBorders>
          </w:tcPr>
          <w:p w14:paraId="74D08B7D" w14:textId="77777777" w:rsidR="0038335F" w:rsidRDefault="0038335F" w:rsidP="008E22A4">
            <w:pPr>
              <w:pStyle w:val="Heading2"/>
              <w:keepLines/>
              <w:numPr>
                <w:ilvl w:val="0"/>
                <w:numId w:val="0"/>
              </w:numPr>
              <w:ind w:left="86" w:right="169"/>
              <w:rPr>
                <w:rFonts w:cs="Arial"/>
                <w:sz w:val="22"/>
                <w:szCs w:val="22"/>
              </w:rPr>
            </w:pPr>
            <w:r w:rsidRPr="000437DD">
              <w:rPr>
                <w:rFonts w:cs="Arial"/>
                <w:sz w:val="22"/>
                <w:szCs w:val="22"/>
              </w:rPr>
              <w:t>f. Annex I of the EU Standard Controller to Controller Clauses shall be deemed to be pre-populated with the detail set out in Annex 1 attached to the Addendum;</w:t>
            </w:r>
          </w:p>
          <w:p w14:paraId="7F843823" w14:textId="59F39159" w:rsidR="0038335F" w:rsidRPr="00C403E4" w:rsidRDefault="0038335F" w:rsidP="005770D0">
            <w:pPr>
              <w:keepLines/>
              <w:ind w:left="93" w:right="86"/>
              <w:jc w:val="both"/>
              <w:rPr>
                <w:rFonts w:ascii="Arial" w:hAnsi="Arial" w:cs="Arial"/>
                <w:color w:val="2E74B5" w:themeColor="accent1" w:themeShade="BF"/>
              </w:rPr>
            </w:pPr>
            <w:r w:rsidRPr="00C403E4">
              <w:rPr>
                <w:rFonts w:ascii="Arial" w:hAnsi="Arial" w:cs="Arial"/>
                <w:color w:val="2E74B5" w:themeColor="accent1" w:themeShade="BF"/>
                <w:u w:val="single"/>
              </w:rPr>
              <w:t>Guidance</w:t>
            </w:r>
            <w:r w:rsidRPr="00C403E4">
              <w:rPr>
                <w:rFonts w:ascii="Arial" w:hAnsi="Arial" w:cs="Arial"/>
                <w:color w:val="2E74B5" w:themeColor="accent1" w:themeShade="BF"/>
              </w:rPr>
              <w:t>:</w:t>
            </w:r>
            <w:r w:rsidR="00526659">
              <w:rPr>
                <w:rFonts w:ascii="Arial" w:hAnsi="Arial" w:cs="Arial"/>
                <w:color w:val="2E74B5" w:themeColor="accent1" w:themeShade="BF"/>
              </w:rPr>
              <w:t xml:space="preserve"> </w:t>
            </w:r>
          </w:p>
          <w:p w14:paraId="0E6A8F21" w14:textId="77777777" w:rsidR="0038335F" w:rsidRPr="00C403E4" w:rsidRDefault="0038335F" w:rsidP="005770D0">
            <w:pPr>
              <w:keepLines/>
              <w:ind w:left="93" w:right="86"/>
              <w:jc w:val="both"/>
              <w:rPr>
                <w:rFonts w:ascii="Arial" w:hAnsi="Arial" w:cs="Arial"/>
                <w:color w:val="2E74B5" w:themeColor="accent1" w:themeShade="BF"/>
              </w:rPr>
            </w:pPr>
            <w:r w:rsidRPr="00C403E4">
              <w:rPr>
                <w:rFonts w:ascii="Arial" w:hAnsi="Arial" w:cs="Arial"/>
                <w:color w:val="2E74B5" w:themeColor="accent1" w:themeShade="BF"/>
              </w:rPr>
              <w:t>Need to complete Annex I with details of data subjects, data categories, purpose of processing, and duration of processing.</w:t>
            </w:r>
          </w:p>
          <w:p w14:paraId="63F4705F" w14:textId="29019492" w:rsidR="0038335F" w:rsidRPr="008E22A4" w:rsidRDefault="0038335F" w:rsidP="005D7AC7">
            <w:pPr>
              <w:keepLines/>
              <w:ind w:left="93" w:right="86"/>
              <w:jc w:val="both"/>
              <w:rPr>
                <w:rFonts w:ascii="Arial" w:eastAsia="Times New Roman" w:hAnsi="Arial" w:cs="Arial"/>
                <w:highlight w:val="yellow"/>
              </w:rPr>
            </w:pPr>
            <w:r w:rsidRPr="00C403E4">
              <w:rPr>
                <w:rFonts w:ascii="Arial" w:hAnsi="Arial" w:cs="Arial"/>
                <w:color w:val="2E74B5" w:themeColor="accent1" w:themeShade="BF"/>
              </w:rPr>
              <w:t xml:space="preserve">If </w:t>
            </w:r>
            <w:r>
              <w:rPr>
                <w:rFonts w:ascii="Arial" w:hAnsi="Arial" w:cs="Arial"/>
                <w:color w:val="2E74B5" w:themeColor="accent1" w:themeShade="BF"/>
              </w:rPr>
              <w:t>v</w:t>
            </w:r>
            <w:r w:rsidRPr="00C403E4">
              <w:rPr>
                <w:rFonts w:ascii="Arial" w:hAnsi="Arial" w:cs="Arial"/>
                <w:color w:val="2E74B5" w:themeColor="accent1" w:themeShade="BF"/>
              </w:rPr>
              <w:t>endor’s DPA</w:t>
            </w:r>
            <w:r>
              <w:rPr>
                <w:rFonts w:ascii="Arial" w:hAnsi="Arial" w:cs="Arial"/>
                <w:color w:val="2E74B5" w:themeColor="accent1" w:themeShade="BF"/>
              </w:rPr>
              <w:t xml:space="preserve"> is used</w:t>
            </w:r>
            <w:r w:rsidRPr="00C403E4">
              <w:rPr>
                <w:rFonts w:ascii="Arial" w:hAnsi="Arial" w:cs="Arial"/>
                <w:color w:val="2E74B5" w:themeColor="accent1" w:themeShade="BF"/>
              </w:rPr>
              <w:t>, confirm references to Annex 1 are correct.</w:t>
            </w:r>
          </w:p>
        </w:tc>
      </w:tr>
      <w:tr w:rsidR="00827B98" w:rsidRPr="000437DD" w14:paraId="10C18E72"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6C1A8680" w14:textId="77777777" w:rsidR="00827B98" w:rsidRPr="000437DD" w:rsidRDefault="00827B98" w:rsidP="008E22A4">
            <w:pPr>
              <w:keepLines/>
              <w:adjustRightInd w:val="0"/>
              <w:spacing w:after="240"/>
              <w:jc w:val="both"/>
              <w:outlineLvl w:val="0"/>
              <w:rPr>
                <w:rFonts w:ascii="Arial" w:hAnsi="Arial" w:cs="Arial"/>
                <w:b/>
              </w:rPr>
            </w:pPr>
          </w:p>
        </w:tc>
        <w:tc>
          <w:tcPr>
            <w:tcW w:w="8899" w:type="dxa"/>
            <w:gridSpan w:val="2"/>
            <w:tcBorders>
              <w:top w:val="single" w:sz="6" w:space="0" w:color="auto"/>
              <w:left w:val="single" w:sz="6" w:space="0" w:color="auto"/>
              <w:bottom w:val="single" w:sz="6" w:space="0" w:color="auto"/>
              <w:right w:val="single" w:sz="6" w:space="0" w:color="auto"/>
            </w:tcBorders>
          </w:tcPr>
          <w:p w14:paraId="611EA8CB" w14:textId="4D077B65" w:rsidR="001A4B9E" w:rsidRDefault="00827B98" w:rsidP="001A4B9E">
            <w:pPr>
              <w:pStyle w:val="Heading2"/>
              <w:keepLines/>
              <w:numPr>
                <w:ilvl w:val="0"/>
                <w:numId w:val="0"/>
              </w:numPr>
              <w:spacing w:after="0"/>
              <w:ind w:left="86" w:right="173"/>
              <w:rPr>
                <w:rFonts w:cs="Arial"/>
                <w:sz w:val="22"/>
                <w:szCs w:val="22"/>
              </w:rPr>
            </w:pPr>
            <w:r w:rsidRPr="000437DD">
              <w:rPr>
                <w:rFonts w:cs="Arial"/>
                <w:sz w:val="22"/>
                <w:szCs w:val="22"/>
              </w:rPr>
              <w:t>g. Annex II of the EU Standard Controller to Controller Clauses shall be deemed to be pre-populated with the technical and organisational measures set out in Annex II attached to the Addendum</w:t>
            </w:r>
            <w:r>
              <w:rPr>
                <w:rFonts w:cs="Arial"/>
                <w:sz w:val="22"/>
                <w:szCs w:val="22"/>
              </w:rPr>
              <w:t>.</w:t>
            </w:r>
          </w:p>
          <w:p w14:paraId="3315C2F2" w14:textId="77777777" w:rsidR="001A4B9E" w:rsidRDefault="001A4B9E" w:rsidP="001A4B9E">
            <w:pPr>
              <w:pStyle w:val="Heading2"/>
              <w:keepLines/>
              <w:numPr>
                <w:ilvl w:val="0"/>
                <w:numId w:val="0"/>
              </w:numPr>
              <w:spacing w:after="0"/>
              <w:ind w:left="86" w:right="173"/>
              <w:rPr>
                <w:rFonts w:cs="Arial"/>
                <w:sz w:val="22"/>
                <w:szCs w:val="22"/>
              </w:rPr>
            </w:pPr>
          </w:p>
          <w:p w14:paraId="0D0A2B93" w14:textId="651E93F2" w:rsidR="00827B98" w:rsidRPr="00C403E4" w:rsidRDefault="00827B98" w:rsidP="001A4B9E">
            <w:pPr>
              <w:pStyle w:val="Heading2"/>
              <w:keepLines/>
              <w:numPr>
                <w:ilvl w:val="0"/>
                <w:numId w:val="0"/>
              </w:numPr>
              <w:spacing w:after="0"/>
              <w:ind w:left="86" w:right="16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50A6C2A0" w14:textId="65CDA5BA" w:rsidR="00827B98" w:rsidRPr="000437DD" w:rsidRDefault="00827B98" w:rsidP="001A4B9E">
            <w:pPr>
              <w:pStyle w:val="Heading2"/>
              <w:keepLines/>
              <w:numPr>
                <w:ilvl w:val="0"/>
                <w:numId w:val="0"/>
              </w:numPr>
              <w:spacing w:after="0"/>
              <w:ind w:left="86" w:right="169"/>
              <w:rPr>
                <w:rFonts w:cs="Arial"/>
                <w:sz w:val="22"/>
                <w:szCs w:val="22"/>
              </w:rPr>
            </w:pPr>
            <w:r w:rsidRPr="00C403E4">
              <w:rPr>
                <w:rFonts w:cs="Arial"/>
                <w:color w:val="2E74B5" w:themeColor="accent1" w:themeShade="BF"/>
                <w:sz w:val="22"/>
                <w:szCs w:val="22"/>
              </w:rPr>
              <w:t xml:space="preserve">If </w:t>
            </w:r>
            <w:r w:rsidR="00954D10">
              <w:rPr>
                <w:rFonts w:cs="Arial"/>
                <w:color w:val="2E74B5" w:themeColor="accent1" w:themeShade="BF"/>
                <w:sz w:val="22"/>
                <w:szCs w:val="22"/>
              </w:rPr>
              <w:t>v</w:t>
            </w:r>
            <w:r w:rsidRPr="00C403E4">
              <w:rPr>
                <w:rFonts w:cs="Arial"/>
                <w:color w:val="2E74B5" w:themeColor="accent1" w:themeShade="BF"/>
                <w:sz w:val="22"/>
                <w:szCs w:val="22"/>
              </w:rPr>
              <w:t>endor’s DPA is used, update</w:t>
            </w:r>
            <w:r w:rsidR="006674F9">
              <w:rPr>
                <w:rFonts w:cs="Arial"/>
                <w:color w:val="2E74B5" w:themeColor="accent1" w:themeShade="BF"/>
                <w:sz w:val="22"/>
                <w:szCs w:val="22"/>
              </w:rPr>
              <w:t>d</w:t>
            </w:r>
            <w:r w:rsidRPr="00C403E4">
              <w:rPr>
                <w:rFonts w:cs="Arial"/>
                <w:color w:val="2E74B5" w:themeColor="accent1" w:themeShade="BF"/>
                <w:sz w:val="22"/>
                <w:szCs w:val="22"/>
              </w:rPr>
              <w:t xml:space="preserve"> reference to security measures/TOMS</w:t>
            </w:r>
            <w:r w:rsidR="006674F9">
              <w:rPr>
                <w:rFonts w:cs="Arial"/>
                <w:color w:val="2E74B5" w:themeColor="accent1" w:themeShade="BF"/>
                <w:sz w:val="22"/>
                <w:szCs w:val="22"/>
              </w:rPr>
              <w:t xml:space="preserve"> may be necessary</w:t>
            </w:r>
            <w:r w:rsidRPr="00C403E4">
              <w:rPr>
                <w:rFonts w:cs="Arial"/>
                <w:color w:val="2E74B5" w:themeColor="accent1" w:themeShade="BF"/>
                <w:sz w:val="22"/>
                <w:szCs w:val="22"/>
              </w:rPr>
              <w:t>.</w:t>
            </w:r>
          </w:p>
        </w:tc>
        <w:tc>
          <w:tcPr>
            <w:tcW w:w="10699" w:type="dxa"/>
            <w:gridSpan w:val="2"/>
            <w:tcBorders>
              <w:top w:val="single" w:sz="6" w:space="0" w:color="auto"/>
              <w:left w:val="single" w:sz="6" w:space="0" w:color="auto"/>
              <w:bottom w:val="single" w:sz="6" w:space="0" w:color="auto"/>
              <w:right w:val="single" w:sz="6" w:space="0" w:color="auto"/>
            </w:tcBorders>
          </w:tcPr>
          <w:p w14:paraId="615E0098" w14:textId="77777777" w:rsidR="00827B98" w:rsidRDefault="00827B98" w:rsidP="008E22A4">
            <w:pPr>
              <w:keepLines/>
              <w:spacing w:after="0" w:line="240" w:lineRule="auto"/>
              <w:ind w:left="90"/>
              <w:jc w:val="both"/>
              <w:textAlignment w:val="baseline"/>
              <w:rPr>
                <w:rFonts w:ascii="Arial" w:hAnsi="Arial" w:cs="Arial"/>
              </w:rPr>
            </w:pPr>
            <w:r w:rsidRPr="00C403E4">
              <w:rPr>
                <w:rFonts w:ascii="Arial" w:hAnsi="Arial" w:cs="Arial"/>
              </w:rPr>
              <w:t>g. Annex II of the EU Standard Controller to Controller Clauses shall be deemed to be pre-populated with the technical and organisational measures set out in Annex II attached to the Addendum.</w:t>
            </w:r>
          </w:p>
          <w:p w14:paraId="0E6C2FDD" w14:textId="77777777" w:rsidR="00827B98" w:rsidRDefault="00827B98" w:rsidP="008E22A4">
            <w:pPr>
              <w:keepLines/>
              <w:spacing w:after="0" w:line="240" w:lineRule="auto"/>
              <w:ind w:left="90"/>
              <w:jc w:val="both"/>
              <w:textAlignment w:val="baseline"/>
              <w:rPr>
                <w:rFonts w:ascii="Arial" w:eastAsia="Times New Roman" w:hAnsi="Arial" w:cs="Arial"/>
                <w:highlight w:val="yellow"/>
              </w:rPr>
            </w:pPr>
          </w:p>
          <w:p w14:paraId="69536BAC" w14:textId="77777777" w:rsidR="00827B98" w:rsidRPr="00C403E4" w:rsidRDefault="00827B98" w:rsidP="005770D0">
            <w:pPr>
              <w:keepLines/>
              <w:spacing w:after="0" w:line="240" w:lineRule="auto"/>
              <w:ind w:left="90"/>
              <w:jc w:val="both"/>
              <w:textAlignment w:val="baseline"/>
              <w:rPr>
                <w:rFonts w:ascii="Arial" w:eastAsia="Times New Roman" w:hAnsi="Arial" w:cs="Arial"/>
                <w:color w:val="2E74B5" w:themeColor="accent1" w:themeShade="BF"/>
              </w:rPr>
            </w:pPr>
            <w:r w:rsidRPr="00C403E4">
              <w:rPr>
                <w:rFonts w:ascii="Arial" w:eastAsia="Times New Roman" w:hAnsi="Arial" w:cs="Arial"/>
                <w:color w:val="2E74B5" w:themeColor="accent1" w:themeShade="BF"/>
                <w:u w:val="single"/>
              </w:rPr>
              <w:t>Guidance</w:t>
            </w:r>
            <w:r w:rsidRPr="00C403E4">
              <w:rPr>
                <w:rFonts w:ascii="Arial" w:eastAsia="Times New Roman" w:hAnsi="Arial" w:cs="Arial"/>
                <w:color w:val="2E74B5" w:themeColor="accent1" w:themeShade="BF"/>
              </w:rPr>
              <w:t>:</w:t>
            </w:r>
          </w:p>
          <w:p w14:paraId="28856425" w14:textId="78EA1B29" w:rsidR="00827B98" w:rsidRPr="008E22A4" w:rsidRDefault="00827B98" w:rsidP="00C403E4">
            <w:pPr>
              <w:keepLines/>
              <w:spacing w:after="0" w:line="240" w:lineRule="auto"/>
              <w:ind w:left="90"/>
              <w:jc w:val="both"/>
              <w:textAlignment w:val="baseline"/>
              <w:rPr>
                <w:rFonts w:ascii="Arial" w:eastAsia="Times New Roman" w:hAnsi="Arial" w:cs="Arial"/>
                <w:highlight w:val="yellow"/>
              </w:rPr>
            </w:pPr>
            <w:r w:rsidRPr="00C403E4">
              <w:rPr>
                <w:rFonts w:ascii="Arial" w:eastAsia="Times New Roman" w:hAnsi="Arial" w:cs="Arial"/>
                <w:color w:val="2E74B5" w:themeColor="accent1" w:themeShade="BF"/>
              </w:rPr>
              <w:t xml:space="preserve">TPRM should review any changes to the security measures to ensure Gallagher can comply with </w:t>
            </w:r>
            <w:r w:rsidR="00954D10">
              <w:rPr>
                <w:rFonts w:ascii="Arial" w:eastAsia="Times New Roman" w:hAnsi="Arial" w:cs="Arial"/>
                <w:color w:val="2E74B5" w:themeColor="accent1" w:themeShade="BF"/>
              </w:rPr>
              <w:t>v</w:t>
            </w:r>
            <w:r w:rsidRPr="00C403E4">
              <w:rPr>
                <w:rFonts w:ascii="Arial" w:eastAsia="Times New Roman" w:hAnsi="Arial" w:cs="Arial"/>
                <w:color w:val="2E74B5" w:themeColor="accent1" w:themeShade="BF"/>
              </w:rPr>
              <w:t>endor’s proposed changes.</w:t>
            </w:r>
          </w:p>
        </w:tc>
      </w:tr>
      <w:tr w:rsidR="00D76236" w:rsidRPr="000437DD" w14:paraId="55B8E082" w14:textId="77777777" w:rsidTr="76B6DFD4">
        <w:trPr>
          <w:trHeight w:val="300"/>
        </w:trPr>
        <w:tc>
          <w:tcPr>
            <w:tcW w:w="22132" w:type="dxa"/>
            <w:gridSpan w:val="5"/>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A66E64F" w14:textId="25B9C490" w:rsidR="00D76236" w:rsidRPr="000437DD" w:rsidRDefault="00120408" w:rsidP="008E22A4">
            <w:pPr>
              <w:keepLines/>
              <w:spacing w:after="0" w:line="240" w:lineRule="auto"/>
              <w:jc w:val="both"/>
              <w:textAlignment w:val="baseline"/>
              <w:rPr>
                <w:rFonts w:ascii="Arial" w:eastAsia="Times New Roman" w:hAnsi="Arial" w:cs="Arial"/>
                <w:highlight w:val="yellow"/>
              </w:rPr>
            </w:pPr>
            <w:r>
              <w:rPr>
                <w:rFonts w:ascii="Arial" w:hAnsi="Arial" w:cs="Arial"/>
                <w:b/>
              </w:rPr>
              <w:t>2</w:t>
            </w:r>
            <w:r w:rsidR="00D76236" w:rsidRPr="000437DD">
              <w:rPr>
                <w:rFonts w:ascii="Arial" w:hAnsi="Arial" w:cs="Arial"/>
                <w:b/>
              </w:rPr>
              <w:t xml:space="preserve"> UK ADDENDUM</w:t>
            </w:r>
          </w:p>
        </w:tc>
      </w:tr>
      <w:tr w:rsidR="0038335F" w:rsidRPr="000437DD" w14:paraId="79654CB5"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56DE4162" w14:textId="77777777" w:rsidR="0038335F" w:rsidRPr="000437DD" w:rsidRDefault="0038335F" w:rsidP="008E22A4">
            <w:pPr>
              <w:keepLines/>
              <w:adjustRightInd w:val="0"/>
              <w:spacing w:after="240"/>
              <w:jc w:val="both"/>
              <w:outlineLvl w:val="0"/>
              <w:rPr>
                <w:rFonts w:ascii="Arial" w:hAnsi="Arial" w:cs="Arial"/>
                <w:b/>
              </w:rPr>
            </w:pPr>
          </w:p>
        </w:tc>
        <w:tc>
          <w:tcPr>
            <w:tcW w:w="19598" w:type="dxa"/>
            <w:gridSpan w:val="4"/>
            <w:tcBorders>
              <w:top w:val="single" w:sz="6" w:space="0" w:color="auto"/>
              <w:left w:val="single" w:sz="6" w:space="0" w:color="auto"/>
              <w:bottom w:val="single" w:sz="6" w:space="0" w:color="auto"/>
              <w:right w:val="single" w:sz="6" w:space="0" w:color="auto"/>
            </w:tcBorders>
          </w:tcPr>
          <w:p w14:paraId="05ABE1E3" w14:textId="62B69FC1" w:rsidR="0038335F" w:rsidRDefault="0038335F" w:rsidP="005D7AC7">
            <w:pPr>
              <w:pStyle w:val="Heading2"/>
              <w:keepLines/>
              <w:numPr>
                <w:ilvl w:val="0"/>
                <w:numId w:val="0"/>
              </w:numPr>
              <w:ind w:left="86" w:right="169"/>
              <w:rPr>
                <w:rFonts w:cs="Arial"/>
                <w:sz w:val="22"/>
                <w:szCs w:val="22"/>
              </w:rPr>
            </w:pPr>
            <w:r w:rsidRPr="000437DD">
              <w:rPr>
                <w:rFonts w:cs="Arial"/>
                <w:sz w:val="22"/>
                <w:szCs w:val="22"/>
              </w:rPr>
              <w:t>In respect of any UK Restricted Transfer, Data Discloser (“data exporter”) and Data Recipient (“data importer”), with effect from the commencement of any UK Restricted Transfer hereby enter into the UK Addendum which is incorporated herein by reference and shall be deemed completed as follows:</w:t>
            </w:r>
          </w:p>
          <w:p w14:paraId="2E0577B7" w14:textId="77777777" w:rsidR="0038335F" w:rsidRPr="00C403E4" w:rsidRDefault="0038335F" w:rsidP="005D7AC7">
            <w:pPr>
              <w:pStyle w:val="Heading2"/>
              <w:keepLines/>
              <w:numPr>
                <w:ilvl w:val="0"/>
                <w:numId w:val="0"/>
              </w:numPr>
              <w:ind w:left="86" w:right="169"/>
              <w:rPr>
                <w:rFonts w:cs="Arial"/>
                <w:color w:val="2E74B5" w:themeColor="accent1" w:themeShade="BF"/>
                <w:sz w:val="22"/>
                <w:szCs w:val="22"/>
                <w:u w:val="single"/>
              </w:rPr>
            </w:pPr>
            <w:r w:rsidRPr="00C403E4">
              <w:rPr>
                <w:rFonts w:cs="Arial"/>
                <w:color w:val="2E74B5" w:themeColor="accent1" w:themeShade="BF"/>
                <w:sz w:val="22"/>
                <w:szCs w:val="22"/>
                <w:u w:val="single"/>
              </w:rPr>
              <w:t>Guidance:</w:t>
            </w:r>
          </w:p>
          <w:p w14:paraId="22CE6E71" w14:textId="77777777" w:rsidR="0038335F" w:rsidRPr="00C403E4" w:rsidRDefault="0038335F" w:rsidP="005D7AC7">
            <w:pPr>
              <w:pStyle w:val="CommentText"/>
              <w:keepLines/>
              <w:ind w:left="86" w:right="86"/>
              <w:rPr>
                <w:rFonts w:ascii="Arial" w:eastAsia="Times New Roman" w:hAnsi="Arial" w:cs="Arial"/>
                <w:color w:val="2E74B5" w:themeColor="accent1" w:themeShade="BF"/>
                <w:sz w:val="22"/>
                <w:szCs w:val="22"/>
                <w:u w:val="single"/>
              </w:rPr>
            </w:pPr>
            <w:r w:rsidRPr="000437DD">
              <w:rPr>
                <w:rFonts w:ascii="Arial" w:eastAsia="Times New Roman" w:hAnsi="Arial" w:cs="Arial"/>
                <w:b/>
                <w:color w:val="FF0000"/>
                <w:sz w:val="22"/>
                <w:szCs w:val="22"/>
              </w:rPr>
              <w:t>UK Addendum accessible here</w:t>
            </w:r>
            <w:r>
              <w:rPr>
                <w:rFonts w:ascii="Arial" w:eastAsia="Times New Roman" w:hAnsi="Arial" w:cs="Arial"/>
                <w:b/>
                <w:color w:val="FF0000"/>
                <w:sz w:val="22"/>
                <w:szCs w:val="22"/>
              </w:rPr>
              <w:t>:</w:t>
            </w:r>
            <w:r w:rsidRPr="000437DD">
              <w:rPr>
                <w:rFonts w:ascii="Arial" w:eastAsia="Times New Roman" w:hAnsi="Arial" w:cs="Arial"/>
                <w:color w:val="FF0000"/>
                <w:sz w:val="22"/>
                <w:szCs w:val="22"/>
              </w:rPr>
              <w:t xml:space="preserve"> </w:t>
            </w:r>
            <w:hyperlink r:id="rId65" w:history="1">
              <w:r w:rsidRPr="00C403E4">
                <w:rPr>
                  <w:rFonts w:ascii="Arial" w:eastAsia="Times New Roman" w:hAnsi="Arial" w:cs="Arial"/>
                  <w:color w:val="2E74B5" w:themeColor="accent1" w:themeShade="BF"/>
                  <w:sz w:val="22"/>
                  <w:szCs w:val="22"/>
                  <w:u w:val="single"/>
                </w:rPr>
                <w:t>https://ico.org.uk/media/for-organisations/documents/4019483/international-data-transfer-addendum.pdf</w:t>
              </w:r>
            </w:hyperlink>
          </w:p>
          <w:p w14:paraId="538DF340" w14:textId="7EE27983" w:rsidR="0038335F" w:rsidRPr="008E22A4" w:rsidRDefault="0038335F" w:rsidP="001A4B9E">
            <w:pPr>
              <w:keepLines/>
              <w:widowControl w:val="0"/>
              <w:ind w:left="93" w:right="86"/>
              <w:contextualSpacing/>
              <w:jc w:val="both"/>
              <w:rPr>
                <w:rFonts w:ascii="Arial" w:eastAsia="Times New Roman" w:hAnsi="Arial" w:cs="Arial"/>
                <w:highlight w:val="yellow"/>
              </w:rPr>
            </w:pPr>
            <w:r w:rsidRPr="000437DD">
              <w:rPr>
                <w:rFonts w:ascii="Arial" w:hAnsi="Arial" w:cs="Arial"/>
                <w:b/>
                <w:color w:val="FF0000"/>
              </w:rPr>
              <w:t>No revisions to UK Addendum are allowed except with respect to the clauses identified in the Restricted Transfer Provisions</w:t>
            </w:r>
            <w:r w:rsidRPr="001A4B9E">
              <w:rPr>
                <w:rFonts w:ascii="Arial" w:hAnsi="Arial" w:cs="Arial"/>
              </w:rPr>
              <w:t>.</w:t>
            </w:r>
            <w:r w:rsidR="00526659">
              <w:rPr>
                <w:rFonts w:ascii="Arial" w:hAnsi="Arial" w:cs="Arial"/>
              </w:rPr>
              <w:t xml:space="preserve"> </w:t>
            </w:r>
            <w:r w:rsidRPr="001A4B9E">
              <w:rPr>
                <w:rFonts w:ascii="Arial" w:hAnsi="Arial" w:cs="Arial"/>
                <w:color w:val="2E74B5" w:themeColor="accent1" w:themeShade="BF"/>
              </w:rPr>
              <w:t>All other terms are required to remain as is. Acceptable to include UK Addendum in its entirety, instead of only incorporating by reference.</w:t>
            </w:r>
            <w:r w:rsidR="00526659">
              <w:rPr>
                <w:rFonts w:ascii="Arial" w:hAnsi="Arial" w:cs="Arial"/>
                <w:color w:val="2E74B5" w:themeColor="accent1" w:themeShade="BF"/>
              </w:rPr>
              <w:t xml:space="preserve"> </w:t>
            </w:r>
            <w:r w:rsidRPr="001A4B9E">
              <w:rPr>
                <w:rFonts w:ascii="Arial" w:hAnsi="Arial" w:cs="Arial"/>
                <w:color w:val="2E74B5" w:themeColor="accent1" w:themeShade="BF"/>
              </w:rPr>
              <w:t>If included, then (1) confirm the correct version is included; and (2) confirm the UK Addendum is modified to reflect the changes listed in the clauses below.</w:t>
            </w:r>
          </w:p>
        </w:tc>
      </w:tr>
      <w:tr w:rsidR="0038335F" w:rsidRPr="000437DD" w14:paraId="4F55C78D"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4506DE91" w14:textId="77777777" w:rsidR="0038335F" w:rsidRPr="000437DD" w:rsidRDefault="0038335F" w:rsidP="008E22A4">
            <w:pPr>
              <w:keepLines/>
              <w:adjustRightInd w:val="0"/>
              <w:spacing w:after="240"/>
              <w:jc w:val="both"/>
              <w:outlineLvl w:val="0"/>
              <w:rPr>
                <w:rFonts w:ascii="Arial" w:hAnsi="Arial" w:cs="Arial"/>
                <w:b/>
              </w:rPr>
            </w:pPr>
          </w:p>
        </w:tc>
        <w:tc>
          <w:tcPr>
            <w:tcW w:w="19598" w:type="dxa"/>
            <w:gridSpan w:val="4"/>
            <w:tcBorders>
              <w:top w:val="single" w:sz="6" w:space="0" w:color="auto"/>
              <w:left w:val="single" w:sz="6" w:space="0" w:color="auto"/>
              <w:bottom w:val="single" w:sz="6" w:space="0" w:color="auto"/>
              <w:right w:val="single" w:sz="6" w:space="0" w:color="auto"/>
            </w:tcBorders>
          </w:tcPr>
          <w:p w14:paraId="403F6C4F" w14:textId="77777777" w:rsidR="0038335F" w:rsidRDefault="0038335F" w:rsidP="005D7AC7">
            <w:pPr>
              <w:pStyle w:val="Heading2"/>
              <w:keepLines/>
              <w:numPr>
                <w:ilvl w:val="0"/>
                <w:numId w:val="0"/>
              </w:numPr>
              <w:ind w:left="86" w:right="169"/>
              <w:rPr>
                <w:rFonts w:cs="Arial"/>
                <w:sz w:val="22"/>
                <w:szCs w:val="22"/>
              </w:rPr>
            </w:pPr>
            <w:r w:rsidRPr="000437DD">
              <w:rPr>
                <w:rFonts w:cs="Arial"/>
                <w:sz w:val="22"/>
                <w:szCs w:val="22"/>
              </w:rPr>
              <w:t>a. Table 1 shall be populated with the details of the relevant parties as set out in Annex 1 attached to the Addendum;</w:t>
            </w:r>
          </w:p>
          <w:p w14:paraId="5C2AEC2A" w14:textId="77777777" w:rsidR="0038335F" w:rsidRPr="00C403E4" w:rsidRDefault="0038335F" w:rsidP="005D7AC7">
            <w:pPr>
              <w:pStyle w:val="Heading2"/>
              <w:keepLines/>
              <w:numPr>
                <w:ilvl w:val="0"/>
                <w:numId w:val="0"/>
              </w:numPr>
              <w:ind w:left="86" w:right="16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75B2DC73" w14:textId="688D5601" w:rsidR="0038335F" w:rsidRPr="00C403E4" w:rsidRDefault="0038335F" w:rsidP="005D7AC7">
            <w:pPr>
              <w:keepLines/>
              <w:ind w:left="93" w:right="86"/>
              <w:jc w:val="both"/>
              <w:rPr>
                <w:rFonts w:ascii="Arial" w:hAnsi="Arial" w:cs="Arial"/>
                <w:color w:val="2E74B5" w:themeColor="accent1" w:themeShade="BF"/>
              </w:rPr>
            </w:pPr>
            <w:r w:rsidRPr="00C403E4">
              <w:rPr>
                <w:rFonts w:ascii="Arial" w:hAnsi="Arial" w:cs="Arial"/>
                <w:color w:val="2E74B5" w:themeColor="accent1" w:themeShade="BF"/>
              </w:rPr>
              <w:t>Any edits accepted for the SCCs should be reflected here.</w:t>
            </w:r>
            <w:r w:rsidR="00526659">
              <w:rPr>
                <w:rFonts w:ascii="Arial" w:hAnsi="Arial" w:cs="Arial"/>
                <w:color w:val="2E74B5" w:themeColor="accent1" w:themeShade="BF"/>
              </w:rPr>
              <w:t xml:space="preserve"> </w:t>
            </w:r>
          </w:p>
          <w:p w14:paraId="7F5A26F7" w14:textId="69C015C5" w:rsidR="0038335F" w:rsidRPr="008E22A4" w:rsidRDefault="0038335F" w:rsidP="005770D0">
            <w:pPr>
              <w:keepLines/>
              <w:spacing w:after="0" w:line="240" w:lineRule="auto"/>
              <w:ind w:left="90"/>
              <w:jc w:val="both"/>
              <w:textAlignment w:val="baseline"/>
              <w:rPr>
                <w:rFonts w:ascii="Arial" w:eastAsia="Times New Roman" w:hAnsi="Arial" w:cs="Arial"/>
                <w:highlight w:val="yellow"/>
              </w:rPr>
            </w:pPr>
            <w:r w:rsidRPr="00E63672">
              <w:rPr>
                <w:rFonts w:ascii="Arial" w:hAnsi="Arial" w:cs="Arial"/>
                <w:color w:val="2E74B5" w:themeColor="accent1" w:themeShade="BF"/>
              </w:rPr>
              <w:t>Confirm that the reference to “Annex I” is correct.</w:t>
            </w:r>
          </w:p>
        </w:tc>
      </w:tr>
      <w:tr w:rsidR="0038335F" w:rsidRPr="000437DD" w14:paraId="1A3C4A5F"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037A05E0" w14:textId="77777777" w:rsidR="0038335F" w:rsidRPr="000437DD" w:rsidRDefault="0038335F" w:rsidP="008E22A4">
            <w:pPr>
              <w:keepLines/>
              <w:adjustRightInd w:val="0"/>
              <w:spacing w:after="240"/>
              <w:jc w:val="both"/>
              <w:outlineLvl w:val="0"/>
              <w:rPr>
                <w:rFonts w:ascii="Arial" w:hAnsi="Arial" w:cs="Arial"/>
                <w:b/>
              </w:rPr>
            </w:pPr>
          </w:p>
        </w:tc>
        <w:tc>
          <w:tcPr>
            <w:tcW w:w="19598" w:type="dxa"/>
            <w:gridSpan w:val="4"/>
            <w:tcBorders>
              <w:top w:val="single" w:sz="6" w:space="0" w:color="auto"/>
              <w:left w:val="single" w:sz="6" w:space="0" w:color="auto"/>
              <w:bottom w:val="single" w:sz="6" w:space="0" w:color="auto"/>
              <w:right w:val="single" w:sz="6" w:space="0" w:color="auto"/>
            </w:tcBorders>
          </w:tcPr>
          <w:p w14:paraId="71172EEC" w14:textId="042FD356" w:rsidR="0038335F" w:rsidRPr="000437DD" w:rsidRDefault="0038335F" w:rsidP="005D7AC7">
            <w:pPr>
              <w:pStyle w:val="Heading2"/>
              <w:keepLines/>
              <w:numPr>
                <w:ilvl w:val="0"/>
                <w:numId w:val="0"/>
              </w:numPr>
              <w:ind w:left="86" w:right="169"/>
              <w:rPr>
                <w:rFonts w:cs="Arial"/>
                <w:sz w:val="22"/>
                <w:szCs w:val="22"/>
              </w:rPr>
            </w:pPr>
            <w:r w:rsidRPr="000437DD">
              <w:rPr>
                <w:rFonts w:cs="Arial"/>
                <w:sz w:val="22"/>
                <w:szCs w:val="22"/>
              </w:rPr>
              <w:t>b. Table 2</w:t>
            </w:r>
            <w:r w:rsidR="00526659">
              <w:rPr>
                <w:rFonts w:cs="Arial"/>
                <w:sz w:val="22"/>
                <w:szCs w:val="22"/>
              </w:rPr>
              <w:t xml:space="preserve"> shall be completed as follows:</w:t>
            </w:r>
          </w:p>
          <w:p w14:paraId="2170022E" w14:textId="72D07CCC" w:rsidR="0038335F" w:rsidRPr="000437DD" w:rsidRDefault="0038335F" w:rsidP="00120408">
            <w:pPr>
              <w:pStyle w:val="Heading2"/>
              <w:keepLines/>
              <w:numPr>
                <w:ilvl w:val="2"/>
                <w:numId w:val="2"/>
              </w:numPr>
              <w:ind w:left="353" w:right="169" w:hanging="270"/>
              <w:rPr>
                <w:rFonts w:cs="Arial"/>
                <w:sz w:val="22"/>
                <w:szCs w:val="22"/>
              </w:rPr>
            </w:pPr>
            <w:r w:rsidRPr="000437DD">
              <w:rPr>
                <w:rFonts w:cs="Arial"/>
                <w:sz w:val="22"/>
                <w:szCs w:val="22"/>
              </w:rPr>
              <w:t>The sec</w:t>
            </w:r>
            <w:r w:rsidR="00526659">
              <w:rPr>
                <w:rFonts w:cs="Arial"/>
                <w:sz w:val="22"/>
                <w:szCs w:val="22"/>
              </w:rPr>
              <w:t>ond tick box shall be selected;</w:t>
            </w:r>
          </w:p>
          <w:p w14:paraId="61106EA8" w14:textId="223C6BFF" w:rsidR="0038335F" w:rsidRPr="000437DD" w:rsidRDefault="0038335F" w:rsidP="00120408">
            <w:pPr>
              <w:pStyle w:val="Heading2"/>
              <w:keepLines/>
              <w:numPr>
                <w:ilvl w:val="2"/>
                <w:numId w:val="2"/>
              </w:numPr>
              <w:ind w:left="353" w:right="169" w:hanging="270"/>
              <w:rPr>
                <w:rFonts w:cs="Arial"/>
                <w:sz w:val="22"/>
                <w:szCs w:val="22"/>
              </w:rPr>
            </w:pPr>
            <w:r w:rsidRPr="000437DD">
              <w:rPr>
                <w:rFonts w:cs="Arial"/>
                <w:sz w:val="22"/>
                <w:szCs w:val="22"/>
              </w:rPr>
              <w:lastRenderedPageBreak/>
              <w:t>Module 1 shall be indicated as being in operation as Personal Data is shared by Data Discloser as a Controller to th</w:t>
            </w:r>
            <w:r w:rsidR="00526659">
              <w:rPr>
                <w:rFonts w:cs="Arial"/>
                <w:sz w:val="22"/>
                <w:szCs w:val="22"/>
              </w:rPr>
              <w:t>e Data Recipient as Controller;</w:t>
            </w:r>
          </w:p>
          <w:p w14:paraId="6203BB5A" w14:textId="0307D7E1" w:rsidR="0038335F" w:rsidRPr="000437DD" w:rsidRDefault="0038335F" w:rsidP="00120408">
            <w:pPr>
              <w:keepLines/>
              <w:spacing w:after="0" w:line="240" w:lineRule="auto"/>
              <w:ind w:left="353" w:hanging="270"/>
              <w:jc w:val="both"/>
              <w:textAlignment w:val="baseline"/>
              <w:rPr>
                <w:rFonts w:ascii="Arial" w:eastAsia="Times New Roman" w:hAnsi="Arial" w:cs="Arial"/>
                <w:highlight w:val="yellow"/>
              </w:rPr>
            </w:pPr>
            <w:r w:rsidRPr="0038335F">
              <w:rPr>
                <w:rFonts w:ascii="Arial" w:eastAsia="STZhongsong" w:hAnsi="Arial" w:cs="Arial"/>
                <w:lang w:val="en-GB" w:eastAsia="zh-CN"/>
              </w:rPr>
              <w:t xml:space="preserve">iii. The remainder of Table 2 shall be populated with the relevant options set out in Section </w:t>
            </w:r>
            <w:r w:rsidR="00120408">
              <w:rPr>
                <w:rFonts w:ascii="Arial" w:eastAsia="STZhongsong" w:hAnsi="Arial" w:cs="Arial"/>
                <w:lang w:val="en-GB" w:eastAsia="zh-CN"/>
              </w:rPr>
              <w:t>1</w:t>
            </w:r>
            <w:r w:rsidRPr="0038335F">
              <w:rPr>
                <w:rFonts w:ascii="Arial" w:eastAsia="STZhongsong" w:hAnsi="Arial" w:cs="Arial"/>
                <w:lang w:val="en-GB" w:eastAsia="zh-CN"/>
              </w:rPr>
              <w:t xml:space="preserve"> above;</w:t>
            </w:r>
          </w:p>
        </w:tc>
      </w:tr>
      <w:tr w:rsidR="0038335F" w:rsidRPr="000437DD" w14:paraId="0068F46D"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45FF48EE" w14:textId="77777777" w:rsidR="0038335F" w:rsidRPr="000437DD" w:rsidRDefault="0038335F" w:rsidP="008E22A4">
            <w:pPr>
              <w:keepLines/>
              <w:adjustRightInd w:val="0"/>
              <w:spacing w:after="240"/>
              <w:jc w:val="both"/>
              <w:outlineLvl w:val="0"/>
              <w:rPr>
                <w:rFonts w:ascii="Arial" w:hAnsi="Arial" w:cs="Arial"/>
                <w:b/>
              </w:rPr>
            </w:pPr>
          </w:p>
        </w:tc>
        <w:tc>
          <w:tcPr>
            <w:tcW w:w="19598" w:type="dxa"/>
            <w:gridSpan w:val="4"/>
            <w:tcBorders>
              <w:top w:val="single" w:sz="6" w:space="0" w:color="auto"/>
              <w:left w:val="single" w:sz="6" w:space="0" w:color="auto"/>
              <w:bottom w:val="single" w:sz="6" w:space="0" w:color="auto"/>
              <w:right w:val="single" w:sz="6" w:space="0" w:color="auto"/>
            </w:tcBorders>
          </w:tcPr>
          <w:p w14:paraId="50AC1787" w14:textId="77777777" w:rsidR="0038335F" w:rsidRDefault="0038335F" w:rsidP="00491430">
            <w:pPr>
              <w:pStyle w:val="Heading2"/>
              <w:keepLines/>
              <w:numPr>
                <w:ilvl w:val="0"/>
                <w:numId w:val="0"/>
              </w:numPr>
              <w:ind w:left="86" w:right="169"/>
              <w:rPr>
                <w:rFonts w:cs="Arial"/>
                <w:sz w:val="22"/>
                <w:szCs w:val="22"/>
              </w:rPr>
            </w:pPr>
            <w:r w:rsidRPr="000437DD">
              <w:rPr>
                <w:rFonts w:cs="Arial"/>
                <w:sz w:val="22"/>
                <w:szCs w:val="22"/>
              </w:rPr>
              <w:t>c. Table 3 shall be populated with the information set out in Annex I and II attached to the Addendum</w:t>
            </w:r>
          </w:p>
          <w:p w14:paraId="750F8622" w14:textId="77777777" w:rsidR="0038335F" w:rsidRPr="00C403E4" w:rsidRDefault="0038335F" w:rsidP="00C403E4">
            <w:pPr>
              <w:pStyle w:val="Heading2"/>
              <w:keepLines/>
              <w:numPr>
                <w:ilvl w:val="0"/>
                <w:numId w:val="0"/>
              </w:numPr>
              <w:ind w:left="90" w:right="16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6F99BC5C" w14:textId="77777777" w:rsidR="0038335F" w:rsidRPr="00C403E4" w:rsidRDefault="0038335F" w:rsidP="0088510C">
            <w:pPr>
              <w:keepLines/>
              <w:spacing w:after="120"/>
              <w:ind w:left="86" w:right="86"/>
              <w:jc w:val="both"/>
              <w:rPr>
                <w:rFonts w:ascii="Arial" w:hAnsi="Arial" w:cs="Arial"/>
                <w:color w:val="2E74B5" w:themeColor="accent1" w:themeShade="BF"/>
              </w:rPr>
            </w:pPr>
            <w:r w:rsidRPr="00C403E4">
              <w:rPr>
                <w:rFonts w:ascii="Arial" w:hAnsi="Arial" w:cs="Arial"/>
                <w:color w:val="2E74B5" w:themeColor="accent1" w:themeShade="BF"/>
              </w:rPr>
              <w:t xml:space="preserve">Any edits accepted for the </w:t>
            </w:r>
            <w:r>
              <w:rPr>
                <w:rFonts w:ascii="Arial" w:hAnsi="Arial" w:cs="Arial"/>
                <w:color w:val="2E74B5" w:themeColor="accent1" w:themeShade="BF"/>
              </w:rPr>
              <w:t>SCCS should be reflected here.</w:t>
            </w:r>
          </w:p>
          <w:p w14:paraId="5518B572" w14:textId="0793F0BF" w:rsidR="0038335F" w:rsidRPr="00491430" w:rsidRDefault="0038335F" w:rsidP="003765F9">
            <w:pPr>
              <w:pStyle w:val="Heading2"/>
              <w:keepLines/>
              <w:numPr>
                <w:ilvl w:val="0"/>
                <w:numId w:val="0"/>
              </w:numPr>
              <w:spacing w:after="120"/>
              <w:ind w:left="86" w:right="169"/>
              <w:rPr>
                <w:highlight w:val="yellow"/>
              </w:rPr>
            </w:pPr>
            <w:r w:rsidRPr="00C403E4">
              <w:rPr>
                <w:rFonts w:cs="Arial"/>
                <w:color w:val="2E74B5" w:themeColor="accent1" w:themeShade="BF"/>
                <w:sz w:val="22"/>
                <w:szCs w:val="22"/>
              </w:rPr>
              <w:t>Confirm that the reference to</w:t>
            </w:r>
            <w:r>
              <w:rPr>
                <w:rFonts w:cs="Arial"/>
                <w:color w:val="2E74B5" w:themeColor="accent1" w:themeShade="BF"/>
                <w:sz w:val="22"/>
                <w:szCs w:val="22"/>
              </w:rPr>
              <w:t xml:space="preserve"> “Annex I and II” </w:t>
            </w:r>
            <w:r w:rsidR="000F0A0F">
              <w:rPr>
                <w:rFonts w:cs="Arial"/>
                <w:color w:val="2E74B5" w:themeColor="accent1" w:themeShade="BF"/>
                <w:sz w:val="22"/>
                <w:szCs w:val="22"/>
              </w:rPr>
              <w:t>is</w:t>
            </w:r>
            <w:r>
              <w:rPr>
                <w:rFonts w:cs="Arial"/>
                <w:color w:val="2E74B5" w:themeColor="accent1" w:themeShade="BF"/>
                <w:sz w:val="22"/>
                <w:szCs w:val="22"/>
              </w:rPr>
              <w:t xml:space="preserve"> correct.</w:t>
            </w:r>
          </w:p>
        </w:tc>
      </w:tr>
      <w:tr w:rsidR="0038335F" w:rsidRPr="000437DD" w14:paraId="08B79AAC"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6F698693" w14:textId="77777777" w:rsidR="0038335F" w:rsidRPr="000437DD" w:rsidRDefault="0038335F" w:rsidP="008E22A4">
            <w:pPr>
              <w:keepLines/>
              <w:adjustRightInd w:val="0"/>
              <w:spacing w:after="240"/>
              <w:jc w:val="both"/>
              <w:outlineLvl w:val="0"/>
              <w:rPr>
                <w:rFonts w:ascii="Arial" w:hAnsi="Arial" w:cs="Arial"/>
                <w:b/>
              </w:rPr>
            </w:pPr>
          </w:p>
        </w:tc>
        <w:tc>
          <w:tcPr>
            <w:tcW w:w="19598" w:type="dxa"/>
            <w:gridSpan w:val="4"/>
            <w:tcBorders>
              <w:top w:val="single" w:sz="6" w:space="0" w:color="auto"/>
              <w:left w:val="single" w:sz="6" w:space="0" w:color="auto"/>
              <w:bottom w:val="single" w:sz="6" w:space="0" w:color="auto"/>
              <w:right w:val="single" w:sz="6" w:space="0" w:color="auto"/>
            </w:tcBorders>
          </w:tcPr>
          <w:p w14:paraId="00FB632C" w14:textId="68F53BA0" w:rsidR="0038335F" w:rsidRPr="00491430" w:rsidRDefault="0038335F" w:rsidP="00491430">
            <w:pPr>
              <w:keepLines/>
              <w:spacing w:after="0" w:line="240" w:lineRule="auto"/>
              <w:ind w:left="90"/>
              <w:jc w:val="both"/>
              <w:textAlignment w:val="baseline"/>
              <w:rPr>
                <w:rFonts w:ascii="Arial" w:eastAsia="Times New Roman" w:hAnsi="Arial" w:cs="Arial"/>
                <w:highlight w:val="yellow"/>
              </w:rPr>
            </w:pPr>
            <w:r w:rsidRPr="0038335F">
              <w:rPr>
                <w:rFonts w:ascii="Arial" w:eastAsia="STZhongsong" w:hAnsi="Arial" w:cs="Arial"/>
                <w:lang w:val="en-GB" w:eastAsia="zh-CN"/>
              </w:rPr>
              <w:t>d. Table 4 shall be completed as “neither party”</w:t>
            </w:r>
          </w:p>
        </w:tc>
      </w:tr>
      <w:tr w:rsidR="00D76236" w:rsidRPr="000437DD" w14:paraId="2B254B9F" w14:textId="77777777" w:rsidTr="76B6DFD4">
        <w:trPr>
          <w:trHeight w:val="300"/>
        </w:trPr>
        <w:tc>
          <w:tcPr>
            <w:tcW w:w="22132" w:type="dxa"/>
            <w:gridSpan w:val="5"/>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DA28291" w14:textId="5EF175BA" w:rsidR="00D76236" w:rsidRPr="000437DD" w:rsidRDefault="00120408" w:rsidP="008E22A4">
            <w:pPr>
              <w:keepLines/>
              <w:spacing w:after="0" w:line="240" w:lineRule="auto"/>
              <w:jc w:val="both"/>
              <w:textAlignment w:val="baseline"/>
              <w:rPr>
                <w:rFonts w:ascii="Arial" w:eastAsia="Times New Roman" w:hAnsi="Arial" w:cs="Arial"/>
                <w:highlight w:val="yellow"/>
              </w:rPr>
            </w:pPr>
            <w:r>
              <w:rPr>
                <w:rFonts w:ascii="Arial" w:hAnsi="Arial" w:cs="Arial"/>
                <w:b/>
              </w:rPr>
              <w:t>3</w:t>
            </w:r>
            <w:r w:rsidR="00D76236" w:rsidRPr="000437DD">
              <w:rPr>
                <w:rFonts w:ascii="Arial" w:hAnsi="Arial" w:cs="Arial"/>
                <w:b/>
              </w:rPr>
              <w:t>. OTHER RESTRICTED TRANSFERS</w:t>
            </w:r>
          </w:p>
        </w:tc>
      </w:tr>
      <w:tr w:rsidR="0038335F" w:rsidRPr="000437DD" w14:paraId="799A1E29"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58698A59" w14:textId="77777777" w:rsidR="0038335F" w:rsidRPr="000437DD" w:rsidRDefault="0038335F" w:rsidP="008E22A4">
            <w:pPr>
              <w:keepLines/>
              <w:adjustRightInd w:val="0"/>
              <w:spacing w:after="240"/>
              <w:jc w:val="both"/>
              <w:outlineLvl w:val="0"/>
              <w:rPr>
                <w:rFonts w:ascii="Arial" w:hAnsi="Arial" w:cs="Arial"/>
                <w:b/>
              </w:rPr>
            </w:pPr>
          </w:p>
        </w:tc>
        <w:tc>
          <w:tcPr>
            <w:tcW w:w="19598" w:type="dxa"/>
            <w:gridSpan w:val="4"/>
            <w:tcBorders>
              <w:top w:val="single" w:sz="6" w:space="0" w:color="auto"/>
              <w:left w:val="single" w:sz="6" w:space="0" w:color="auto"/>
              <w:bottom w:val="single" w:sz="6" w:space="0" w:color="auto"/>
              <w:right w:val="single" w:sz="6" w:space="0" w:color="auto"/>
            </w:tcBorders>
          </w:tcPr>
          <w:p w14:paraId="63130564" w14:textId="703E5A1B" w:rsidR="0038335F" w:rsidRDefault="0038335F" w:rsidP="008E22A4">
            <w:pPr>
              <w:pStyle w:val="Heading2"/>
              <w:keepLines/>
              <w:numPr>
                <w:ilvl w:val="0"/>
                <w:numId w:val="0"/>
              </w:numPr>
              <w:ind w:left="86" w:right="169"/>
              <w:rPr>
                <w:rFonts w:cs="Arial"/>
                <w:sz w:val="22"/>
                <w:szCs w:val="22"/>
              </w:rPr>
            </w:pPr>
            <w:r w:rsidRPr="000437DD">
              <w:rPr>
                <w:rFonts w:cs="Arial"/>
                <w:sz w:val="22"/>
                <w:szCs w:val="22"/>
              </w:rPr>
              <w:t>In respect of any Restricted Transfer which is neither an EU Restricted Transfer nor a UK Restricted Transfer, Data Discloser (as “</w:t>
            </w:r>
            <w:r w:rsidRPr="006674F9">
              <w:rPr>
                <w:rFonts w:cs="Arial"/>
                <w:b/>
                <w:bCs/>
                <w:sz w:val="22"/>
                <w:szCs w:val="22"/>
              </w:rPr>
              <w:t>data exporter</w:t>
            </w:r>
            <w:r w:rsidRPr="000437DD">
              <w:rPr>
                <w:rFonts w:cs="Arial"/>
                <w:sz w:val="22"/>
                <w:szCs w:val="22"/>
              </w:rPr>
              <w:t>”) and Data Recipient (as “</w:t>
            </w:r>
            <w:r w:rsidRPr="006674F9">
              <w:rPr>
                <w:rFonts w:cs="Arial"/>
                <w:b/>
                <w:bCs/>
                <w:sz w:val="22"/>
                <w:szCs w:val="22"/>
              </w:rPr>
              <w:t>data importer</w:t>
            </w:r>
            <w:r w:rsidRPr="000437DD">
              <w:rPr>
                <w:rFonts w:cs="Arial"/>
                <w:sz w:val="22"/>
                <w:szCs w:val="22"/>
              </w:rPr>
              <w:t xml:space="preserve">”), with effect from the commencement of any such Restricted Transfer, hereby enter into the EU Standard Contractual Clauses, which shall be deemed amended as is necessary to comply with applicable Data Privacy Laws and as set out in section </w:t>
            </w:r>
            <w:r w:rsidR="00120408">
              <w:rPr>
                <w:rFonts w:cs="Arial"/>
                <w:sz w:val="22"/>
                <w:szCs w:val="22"/>
              </w:rPr>
              <w:t>1</w:t>
            </w:r>
            <w:r w:rsidRPr="000437DD">
              <w:rPr>
                <w:rFonts w:cs="Arial"/>
                <w:sz w:val="22"/>
                <w:szCs w:val="22"/>
              </w:rPr>
              <w:t xml:space="preserve"> above, provided and only to the extent that such choices and amends are permitted under applicable Data Privacy Laws.</w:t>
            </w:r>
          </w:p>
          <w:p w14:paraId="6BC2AA89" w14:textId="77777777" w:rsidR="0038335F" w:rsidRPr="00C403E4" w:rsidRDefault="0038335F" w:rsidP="008E22A4">
            <w:pPr>
              <w:pStyle w:val="Heading2"/>
              <w:keepLines/>
              <w:numPr>
                <w:ilvl w:val="0"/>
                <w:numId w:val="0"/>
              </w:numPr>
              <w:ind w:left="86" w:right="169"/>
              <w:rPr>
                <w:rFonts w:cs="Arial"/>
                <w:color w:val="2E74B5" w:themeColor="accent1" w:themeShade="BF"/>
                <w:sz w:val="22"/>
                <w:szCs w:val="22"/>
                <w:u w:val="single"/>
              </w:rPr>
            </w:pPr>
            <w:r w:rsidRPr="00C403E4">
              <w:rPr>
                <w:rFonts w:cs="Arial"/>
                <w:color w:val="2E74B5" w:themeColor="accent1" w:themeShade="BF"/>
                <w:sz w:val="22"/>
                <w:szCs w:val="22"/>
                <w:u w:val="single"/>
              </w:rPr>
              <w:t>Guidance:</w:t>
            </w:r>
          </w:p>
          <w:p w14:paraId="2615487A" w14:textId="135CBD37" w:rsidR="0038335F" w:rsidRPr="00C403E4" w:rsidRDefault="0038335F" w:rsidP="005770D0">
            <w:pPr>
              <w:pStyle w:val="CommentText"/>
              <w:keepLines/>
              <w:ind w:left="93" w:right="86"/>
              <w:jc w:val="both"/>
              <w:rPr>
                <w:rFonts w:ascii="Arial" w:hAnsi="Arial" w:cs="Arial"/>
                <w:color w:val="2E74B5" w:themeColor="accent1" w:themeShade="BF"/>
                <w:sz w:val="22"/>
                <w:szCs w:val="22"/>
              </w:rPr>
            </w:pPr>
            <w:r w:rsidRPr="00C403E4">
              <w:rPr>
                <w:rFonts w:ascii="Arial" w:hAnsi="Arial" w:cs="Arial"/>
                <w:color w:val="2E74B5" w:themeColor="accent1" w:themeShade="BF"/>
                <w:sz w:val="22"/>
                <w:szCs w:val="22"/>
              </w:rPr>
              <w:t xml:space="preserve">Certain countries have transfer laws similar to the EU (see </w:t>
            </w:r>
            <w:r w:rsidRPr="00C403E4">
              <w:rPr>
                <w:rFonts w:ascii="Arial" w:hAnsi="Arial" w:cs="Arial"/>
                <w:b/>
                <w:color w:val="2E74B5" w:themeColor="accent1" w:themeShade="BF"/>
                <w:sz w:val="22"/>
                <w:szCs w:val="22"/>
              </w:rPr>
              <w:t>International Transfer Requirements</w:t>
            </w:r>
            <w:r w:rsidRPr="00C403E4">
              <w:rPr>
                <w:rFonts w:ascii="Arial" w:hAnsi="Arial" w:cs="Arial"/>
                <w:color w:val="2E74B5" w:themeColor="accent1" w:themeShade="BF"/>
                <w:sz w:val="22"/>
                <w:szCs w:val="22"/>
              </w:rPr>
              <w:t>).</w:t>
            </w:r>
            <w:r w:rsidR="00526659">
              <w:rPr>
                <w:rFonts w:ascii="Arial" w:hAnsi="Arial" w:cs="Arial"/>
                <w:color w:val="2E74B5" w:themeColor="accent1" w:themeShade="BF"/>
                <w:sz w:val="22"/>
                <w:szCs w:val="22"/>
              </w:rPr>
              <w:t xml:space="preserve"> </w:t>
            </w:r>
            <w:r w:rsidRPr="00C403E4">
              <w:rPr>
                <w:rFonts w:ascii="Arial" w:hAnsi="Arial" w:cs="Arial"/>
                <w:color w:val="2E74B5" w:themeColor="accent1" w:themeShade="BF"/>
                <w:sz w:val="22"/>
                <w:szCs w:val="22"/>
              </w:rPr>
              <w:t>Gallagher’s approach is to adopt the EU SCCs for those countries.</w:t>
            </w:r>
            <w:r w:rsidR="00526659">
              <w:rPr>
                <w:rFonts w:ascii="Arial" w:hAnsi="Arial" w:cs="Arial"/>
                <w:color w:val="2E74B5" w:themeColor="accent1" w:themeShade="BF"/>
                <w:sz w:val="22"/>
                <w:szCs w:val="22"/>
              </w:rPr>
              <w:t xml:space="preserve"> </w:t>
            </w:r>
            <w:r w:rsidRPr="00C403E4">
              <w:rPr>
                <w:rFonts w:ascii="Arial" w:hAnsi="Arial" w:cs="Arial"/>
                <w:color w:val="2E74B5" w:themeColor="accent1" w:themeShade="BF"/>
                <w:sz w:val="22"/>
                <w:szCs w:val="22"/>
              </w:rPr>
              <w:t>As a result, even if there is no EU data involved, it may be necessary to keep all references to the EU Standard Contractual Clauses.</w:t>
            </w:r>
            <w:r w:rsidR="00526659">
              <w:rPr>
                <w:rFonts w:ascii="Arial" w:hAnsi="Arial" w:cs="Arial"/>
                <w:color w:val="2E74B5" w:themeColor="accent1" w:themeShade="BF"/>
                <w:sz w:val="22"/>
                <w:szCs w:val="22"/>
              </w:rPr>
              <w:t xml:space="preserve"> </w:t>
            </w:r>
            <w:r w:rsidRPr="00C403E4">
              <w:rPr>
                <w:rFonts w:ascii="Arial" w:hAnsi="Arial" w:cs="Arial"/>
                <w:color w:val="2E74B5" w:themeColor="accent1" w:themeShade="BF"/>
                <w:sz w:val="22"/>
                <w:szCs w:val="22"/>
              </w:rPr>
              <w:t>If there is no UK data involved, it may be acceptable to delete the references to the UK Addendum.</w:t>
            </w:r>
          </w:p>
          <w:p w14:paraId="198A29CB" w14:textId="77777777" w:rsidR="0038335F" w:rsidRPr="00C403E4" w:rsidRDefault="0038335F" w:rsidP="005770D0">
            <w:pPr>
              <w:pStyle w:val="CommentText"/>
              <w:keepLines/>
              <w:ind w:left="93" w:right="86"/>
              <w:jc w:val="both"/>
              <w:rPr>
                <w:rFonts w:ascii="Arial" w:hAnsi="Arial" w:cs="Arial"/>
                <w:color w:val="2E74B5" w:themeColor="accent1" w:themeShade="BF"/>
                <w:sz w:val="22"/>
                <w:szCs w:val="22"/>
              </w:rPr>
            </w:pPr>
            <w:r w:rsidRPr="00C403E4">
              <w:rPr>
                <w:rFonts w:ascii="Arial" w:hAnsi="Arial" w:cs="Arial"/>
                <w:b/>
                <w:color w:val="2E74B5" w:themeColor="accent1" w:themeShade="BF"/>
                <w:sz w:val="22"/>
                <w:szCs w:val="22"/>
              </w:rPr>
              <w:t xml:space="preserve">If </w:t>
            </w:r>
            <w:r>
              <w:rPr>
                <w:rFonts w:ascii="Arial" w:hAnsi="Arial" w:cs="Arial"/>
                <w:b/>
                <w:color w:val="2E74B5" w:themeColor="accent1" w:themeShade="BF"/>
                <w:sz w:val="22"/>
                <w:szCs w:val="22"/>
              </w:rPr>
              <w:t>v</w:t>
            </w:r>
            <w:r w:rsidRPr="00C403E4">
              <w:rPr>
                <w:rFonts w:ascii="Arial" w:hAnsi="Arial" w:cs="Arial"/>
                <w:b/>
                <w:color w:val="2E74B5" w:themeColor="accent1" w:themeShade="BF"/>
                <w:sz w:val="22"/>
                <w:szCs w:val="22"/>
              </w:rPr>
              <w:t>endor has self-certified to EU-US Data Privacy Framework, the UK Extension to EU-US Data Privacy Framework or the Swiss-US Data Privacy Framework and wants to strike the Restricted Transfer Provisions</w:t>
            </w:r>
            <w:r w:rsidRPr="00C403E4">
              <w:rPr>
                <w:rFonts w:ascii="Arial" w:hAnsi="Arial" w:cs="Arial"/>
                <w:color w:val="2E74B5" w:themeColor="accent1" w:themeShade="BF"/>
                <w:sz w:val="22"/>
                <w:szCs w:val="22"/>
              </w:rPr>
              <w:t xml:space="preserve">, we may still require this reference to the SCCs if the </w:t>
            </w:r>
            <w:r>
              <w:rPr>
                <w:rFonts w:ascii="Arial" w:hAnsi="Arial" w:cs="Arial"/>
                <w:color w:val="2E74B5" w:themeColor="accent1" w:themeShade="BF"/>
                <w:sz w:val="22"/>
                <w:szCs w:val="22"/>
              </w:rPr>
              <w:t>v</w:t>
            </w:r>
            <w:r w:rsidRPr="00C403E4">
              <w:rPr>
                <w:rFonts w:ascii="Arial" w:hAnsi="Arial" w:cs="Arial"/>
                <w:color w:val="2E74B5" w:themeColor="accent1" w:themeShade="BF"/>
                <w:sz w:val="22"/>
                <w:szCs w:val="22"/>
              </w:rPr>
              <w:t>endor will be transferring data from countries outside the EEA and UK to the US and we need to rely on the SCCs for those transfers.</w:t>
            </w:r>
          </w:p>
          <w:p w14:paraId="22E36EBE" w14:textId="6472106F" w:rsidR="0038335F" w:rsidRPr="00491430" w:rsidRDefault="0038335F" w:rsidP="00C403E4">
            <w:pPr>
              <w:keepLines/>
              <w:spacing w:after="0" w:line="240" w:lineRule="auto"/>
              <w:ind w:left="90"/>
              <w:jc w:val="both"/>
              <w:textAlignment w:val="baseline"/>
              <w:rPr>
                <w:rFonts w:ascii="Arial" w:eastAsia="Times New Roman" w:hAnsi="Arial" w:cs="Arial"/>
                <w:highlight w:val="yellow"/>
              </w:rPr>
            </w:pPr>
            <w:r w:rsidRPr="001D470E">
              <w:rPr>
                <w:rFonts w:ascii="Arial" w:eastAsia="STZhongsong" w:hAnsi="Arial" w:cs="Arial"/>
                <w:color w:val="2E74B5" w:themeColor="accent1" w:themeShade="BF"/>
                <w:lang w:val="en-GB" w:eastAsia="zh-CN"/>
              </w:rPr>
              <w:t>Escalate to applicable privacy lead for any requested changes to this provision.</w:t>
            </w:r>
          </w:p>
        </w:tc>
      </w:tr>
      <w:tr w:rsidR="00D76236" w:rsidRPr="000437DD" w14:paraId="6F7EF246" w14:textId="77777777" w:rsidTr="76B6DFD4">
        <w:trPr>
          <w:trHeight w:val="300"/>
        </w:trPr>
        <w:tc>
          <w:tcPr>
            <w:tcW w:w="22132" w:type="dxa"/>
            <w:gridSpan w:val="5"/>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1D20129" w14:textId="2313A01E" w:rsidR="00D76236" w:rsidRPr="000437DD" w:rsidRDefault="00120408" w:rsidP="008E22A4">
            <w:pPr>
              <w:keepLines/>
              <w:spacing w:after="0" w:line="240" w:lineRule="auto"/>
              <w:jc w:val="both"/>
              <w:textAlignment w:val="baseline"/>
              <w:rPr>
                <w:rFonts w:ascii="Arial" w:eastAsia="Times New Roman" w:hAnsi="Arial" w:cs="Arial"/>
                <w:highlight w:val="yellow"/>
              </w:rPr>
            </w:pPr>
            <w:r>
              <w:rPr>
                <w:rFonts w:ascii="Arial" w:hAnsi="Arial" w:cs="Arial"/>
                <w:b/>
              </w:rPr>
              <w:t>4</w:t>
            </w:r>
            <w:r w:rsidR="00D76236" w:rsidRPr="000437DD">
              <w:rPr>
                <w:rFonts w:ascii="Arial" w:hAnsi="Arial" w:cs="Arial"/>
                <w:b/>
              </w:rPr>
              <w:t>. ADDITIONAL SAFEGUARDS</w:t>
            </w:r>
          </w:p>
        </w:tc>
      </w:tr>
      <w:tr w:rsidR="0053265B" w:rsidRPr="000437DD" w14:paraId="43692390"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5368D3FE" w14:textId="77777777" w:rsidR="0053265B" w:rsidRPr="000437DD" w:rsidRDefault="0053265B" w:rsidP="008E22A4">
            <w:pPr>
              <w:keepLines/>
              <w:adjustRightInd w:val="0"/>
              <w:spacing w:after="240"/>
              <w:jc w:val="both"/>
              <w:outlineLvl w:val="0"/>
              <w:rPr>
                <w:rFonts w:ascii="Arial" w:hAnsi="Arial" w:cs="Arial"/>
                <w:b/>
              </w:rPr>
            </w:pPr>
          </w:p>
        </w:tc>
        <w:tc>
          <w:tcPr>
            <w:tcW w:w="19598" w:type="dxa"/>
            <w:gridSpan w:val="4"/>
            <w:tcBorders>
              <w:top w:val="single" w:sz="6" w:space="0" w:color="auto"/>
              <w:left w:val="single" w:sz="6" w:space="0" w:color="auto"/>
              <w:bottom w:val="single" w:sz="6" w:space="0" w:color="auto"/>
              <w:right w:val="single" w:sz="6" w:space="0" w:color="auto"/>
            </w:tcBorders>
          </w:tcPr>
          <w:p w14:paraId="3F27CB09" w14:textId="77777777" w:rsidR="0053265B" w:rsidRDefault="0053265B" w:rsidP="008E22A4">
            <w:pPr>
              <w:pStyle w:val="Heading2"/>
              <w:keepLines/>
              <w:numPr>
                <w:ilvl w:val="0"/>
                <w:numId w:val="0"/>
              </w:numPr>
              <w:ind w:left="86" w:right="169"/>
              <w:rPr>
                <w:rFonts w:cs="Arial"/>
                <w:sz w:val="22"/>
                <w:szCs w:val="22"/>
              </w:rPr>
            </w:pPr>
            <w:r w:rsidRPr="000437DD">
              <w:rPr>
                <w:rFonts w:cs="Arial"/>
                <w:sz w:val="22"/>
                <w:szCs w:val="22"/>
              </w:rPr>
              <w:t>If, at any time, a Data Protection Regulator or a court with competent jurisdiction over a Party mandates that transfers from Controllers in the European Economic Area (“EEA”) or the United Kingdom (“UK”) to Controllers established outside the EEA or the UK must be subject to specific additional safeguards (including but not limited to specific technical and organisational measures), the Parties shall work together in good faith to implement such safeguards and ensure that any transfer of Personal Data is conducted with the benefit of such additional safeguards.</w:t>
            </w:r>
          </w:p>
          <w:p w14:paraId="74A4FE18" w14:textId="77777777" w:rsidR="0053265B" w:rsidRPr="00C403E4" w:rsidRDefault="0053265B" w:rsidP="008E22A4">
            <w:pPr>
              <w:pStyle w:val="Heading2"/>
              <w:keepLines/>
              <w:numPr>
                <w:ilvl w:val="0"/>
                <w:numId w:val="0"/>
              </w:numPr>
              <w:ind w:left="86" w:right="169"/>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59133AB3" w14:textId="78B4D926" w:rsidR="0053265B" w:rsidRPr="00491430" w:rsidRDefault="0053265B" w:rsidP="005770D0">
            <w:pPr>
              <w:keepLines/>
              <w:spacing w:after="0" w:line="240" w:lineRule="auto"/>
              <w:ind w:left="90"/>
              <w:jc w:val="both"/>
              <w:textAlignment w:val="baseline"/>
              <w:rPr>
                <w:rFonts w:ascii="Arial" w:eastAsia="Times New Roman" w:hAnsi="Arial" w:cs="Arial"/>
                <w:highlight w:val="yellow"/>
              </w:rPr>
            </w:pPr>
            <w:r w:rsidRPr="001D470E">
              <w:rPr>
                <w:rFonts w:ascii="Arial" w:eastAsia="STZhongsong" w:hAnsi="Arial" w:cs="Arial"/>
                <w:color w:val="2E74B5" w:themeColor="accent1" w:themeShade="BF"/>
                <w:lang w:val="en-GB" w:eastAsia="zh-CN"/>
              </w:rPr>
              <w:t>Escalate to applicable privacy lead for any requested changes to this provision.</w:t>
            </w:r>
          </w:p>
        </w:tc>
      </w:tr>
      <w:tr w:rsidR="00D76236" w:rsidRPr="000437DD" w14:paraId="1155A4E9" w14:textId="77777777" w:rsidTr="76B6DFD4">
        <w:trPr>
          <w:trHeight w:val="300"/>
        </w:trPr>
        <w:tc>
          <w:tcPr>
            <w:tcW w:w="22132" w:type="dxa"/>
            <w:gridSpan w:val="5"/>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7972A46" w14:textId="42F25E5D" w:rsidR="00D76236" w:rsidRPr="000437DD" w:rsidRDefault="00120408" w:rsidP="008E22A4">
            <w:pPr>
              <w:keepLines/>
              <w:spacing w:after="0" w:line="240" w:lineRule="auto"/>
              <w:jc w:val="both"/>
              <w:textAlignment w:val="baseline"/>
              <w:rPr>
                <w:rFonts w:ascii="Arial" w:eastAsia="Times New Roman" w:hAnsi="Arial" w:cs="Arial"/>
                <w:highlight w:val="yellow"/>
              </w:rPr>
            </w:pPr>
            <w:r>
              <w:rPr>
                <w:rFonts w:ascii="Arial" w:hAnsi="Arial" w:cs="Arial"/>
                <w:b/>
              </w:rPr>
              <w:t>5</w:t>
            </w:r>
            <w:r w:rsidR="00D76236" w:rsidRPr="000437DD">
              <w:rPr>
                <w:rFonts w:ascii="Arial" w:hAnsi="Arial" w:cs="Arial"/>
                <w:b/>
              </w:rPr>
              <w:t>. SUPERCEDE</w:t>
            </w:r>
          </w:p>
        </w:tc>
      </w:tr>
      <w:tr w:rsidR="0053265B" w:rsidRPr="000437DD" w14:paraId="67AFCAB5"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6FC82DC9" w14:textId="77777777" w:rsidR="0053265B" w:rsidRPr="000437DD" w:rsidRDefault="0053265B" w:rsidP="008E22A4">
            <w:pPr>
              <w:keepLines/>
              <w:adjustRightInd w:val="0"/>
              <w:spacing w:after="240"/>
              <w:jc w:val="both"/>
              <w:outlineLvl w:val="0"/>
              <w:rPr>
                <w:rFonts w:ascii="Arial" w:hAnsi="Arial" w:cs="Arial"/>
                <w:b/>
              </w:rPr>
            </w:pPr>
          </w:p>
        </w:tc>
        <w:tc>
          <w:tcPr>
            <w:tcW w:w="19598" w:type="dxa"/>
            <w:gridSpan w:val="4"/>
            <w:tcBorders>
              <w:top w:val="single" w:sz="6" w:space="0" w:color="auto"/>
              <w:left w:val="single" w:sz="6" w:space="0" w:color="auto"/>
              <w:bottom w:val="single" w:sz="6" w:space="0" w:color="auto"/>
              <w:right w:val="single" w:sz="6" w:space="0" w:color="auto"/>
            </w:tcBorders>
          </w:tcPr>
          <w:p w14:paraId="2A1DA8D7" w14:textId="77777777" w:rsidR="0053265B" w:rsidRDefault="0053265B" w:rsidP="008E22A4">
            <w:pPr>
              <w:pStyle w:val="Heading2"/>
              <w:keepLines/>
              <w:numPr>
                <w:ilvl w:val="0"/>
                <w:numId w:val="0"/>
              </w:numPr>
              <w:ind w:left="86" w:right="169"/>
              <w:rPr>
                <w:rFonts w:cs="Arial"/>
                <w:sz w:val="22"/>
                <w:szCs w:val="22"/>
              </w:rPr>
            </w:pPr>
            <w:r w:rsidRPr="000437DD">
              <w:rPr>
                <w:rFonts w:cs="Arial"/>
                <w:sz w:val="22"/>
                <w:szCs w:val="22"/>
              </w:rPr>
              <w:t>If and to the extent that any term contained in the Addendum governing the Processing of Personal Data conflicts with any term contained in the EU Standard Controller to Controller Clauses or the UK Addendum, the applicable term in the EU Standard Controller to Controller Clauses or the UK Addendum shall prevail.</w:t>
            </w:r>
          </w:p>
          <w:p w14:paraId="4EE300C5" w14:textId="77777777" w:rsidR="0053265B" w:rsidRDefault="0053265B" w:rsidP="00E05B13">
            <w:pPr>
              <w:pStyle w:val="Heading2"/>
              <w:keepLines/>
              <w:numPr>
                <w:ilvl w:val="0"/>
                <w:numId w:val="0"/>
              </w:numPr>
              <w:spacing w:after="0"/>
              <w:ind w:left="86" w:right="173"/>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w:t>
            </w:r>
          </w:p>
          <w:p w14:paraId="43001F34" w14:textId="77777777" w:rsidR="000F0A0F" w:rsidRPr="00C403E4" w:rsidRDefault="000F0A0F" w:rsidP="00E05B13">
            <w:pPr>
              <w:pStyle w:val="Heading2"/>
              <w:keepLines/>
              <w:numPr>
                <w:ilvl w:val="0"/>
                <w:numId w:val="0"/>
              </w:numPr>
              <w:spacing w:after="0"/>
              <w:ind w:left="86" w:right="173"/>
              <w:rPr>
                <w:rFonts w:cs="Arial"/>
                <w:color w:val="2E74B5" w:themeColor="accent1" w:themeShade="BF"/>
                <w:sz w:val="22"/>
                <w:szCs w:val="22"/>
              </w:rPr>
            </w:pPr>
          </w:p>
          <w:p w14:paraId="01508DF0" w14:textId="75A15609" w:rsidR="0053265B" w:rsidRPr="0053265B" w:rsidRDefault="0053265B" w:rsidP="001A4B9E">
            <w:pPr>
              <w:keepLines/>
              <w:spacing w:after="0" w:line="240" w:lineRule="auto"/>
              <w:ind w:left="90"/>
              <w:jc w:val="both"/>
              <w:textAlignment w:val="baseline"/>
              <w:rPr>
                <w:rFonts w:ascii="Arial" w:eastAsia="Times New Roman" w:hAnsi="Arial" w:cs="Arial"/>
                <w:highlight w:val="yellow"/>
              </w:rPr>
            </w:pPr>
            <w:r w:rsidRPr="001D470E">
              <w:rPr>
                <w:rFonts w:ascii="Arial" w:eastAsia="STZhongsong" w:hAnsi="Arial" w:cs="Arial"/>
                <w:color w:val="2E74B5" w:themeColor="accent1" w:themeShade="BF"/>
                <w:lang w:val="en-GB" w:eastAsia="zh-CN"/>
              </w:rPr>
              <w:t>Escalate to applicable privacy lead for any requested changes to this provision.</w:t>
            </w:r>
          </w:p>
        </w:tc>
      </w:tr>
      <w:tr w:rsidR="00D76236" w:rsidRPr="000437DD" w14:paraId="70A0B2A5" w14:textId="77777777" w:rsidTr="76B6DFD4">
        <w:trPr>
          <w:trHeight w:val="300"/>
        </w:trPr>
        <w:tc>
          <w:tcPr>
            <w:tcW w:w="22132" w:type="dxa"/>
            <w:gridSpan w:val="5"/>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F1FDD72" w14:textId="235EB923" w:rsidR="00D76236" w:rsidRPr="000437DD" w:rsidRDefault="00D76236" w:rsidP="008E22A4">
            <w:pPr>
              <w:keepLines/>
              <w:spacing w:after="0" w:line="240" w:lineRule="auto"/>
              <w:jc w:val="both"/>
              <w:textAlignment w:val="baseline"/>
              <w:rPr>
                <w:rFonts w:ascii="Arial" w:eastAsia="Times New Roman" w:hAnsi="Arial" w:cs="Arial"/>
                <w:highlight w:val="yellow"/>
              </w:rPr>
            </w:pPr>
            <w:r w:rsidRPr="000437DD">
              <w:rPr>
                <w:rFonts w:ascii="Arial" w:hAnsi="Arial" w:cs="Arial"/>
                <w:b/>
              </w:rPr>
              <w:t>SPECIAL LOCAL COUNTRY PROVISIONS</w:t>
            </w:r>
          </w:p>
        </w:tc>
      </w:tr>
      <w:tr w:rsidR="0053265B" w:rsidRPr="000437DD" w14:paraId="4EBB1B29"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38E68AA3" w14:textId="513C85D5" w:rsidR="0053265B" w:rsidRPr="000437DD" w:rsidRDefault="0053265B" w:rsidP="005D7AC7">
            <w:pPr>
              <w:keepLines/>
              <w:adjustRightInd w:val="0"/>
              <w:spacing w:after="240"/>
              <w:ind w:left="82"/>
              <w:jc w:val="both"/>
              <w:outlineLvl w:val="0"/>
              <w:rPr>
                <w:rFonts w:ascii="Arial" w:hAnsi="Arial" w:cs="Arial"/>
                <w:b/>
              </w:rPr>
            </w:pPr>
            <w:r w:rsidRPr="000437DD">
              <w:rPr>
                <w:rFonts w:ascii="Arial" w:hAnsi="Arial" w:cs="Arial"/>
              </w:rPr>
              <w:t>General provisions</w:t>
            </w:r>
          </w:p>
        </w:tc>
        <w:tc>
          <w:tcPr>
            <w:tcW w:w="19598" w:type="dxa"/>
            <w:gridSpan w:val="4"/>
            <w:tcBorders>
              <w:top w:val="single" w:sz="6" w:space="0" w:color="auto"/>
              <w:left w:val="single" w:sz="6" w:space="0" w:color="auto"/>
              <w:bottom w:val="single" w:sz="6" w:space="0" w:color="auto"/>
              <w:right w:val="single" w:sz="6" w:space="0" w:color="auto"/>
            </w:tcBorders>
          </w:tcPr>
          <w:p w14:paraId="0BAB1E79" w14:textId="77777777" w:rsidR="0053265B" w:rsidRPr="00C403E4" w:rsidRDefault="0053265B" w:rsidP="004A50C0">
            <w:pPr>
              <w:keepLines/>
              <w:ind w:left="93" w:right="86"/>
              <w:jc w:val="both"/>
              <w:rPr>
                <w:rFonts w:ascii="Arial" w:hAnsi="Arial" w:cs="Arial"/>
                <w:color w:val="2E74B5" w:themeColor="accent1" w:themeShade="BF"/>
              </w:rPr>
            </w:pPr>
            <w:r w:rsidRPr="00C403E4">
              <w:rPr>
                <w:rFonts w:ascii="Arial" w:hAnsi="Arial" w:cs="Arial"/>
                <w:color w:val="2E74B5" w:themeColor="accent1" w:themeShade="BF"/>
                <w:u w:val="single"/>
              </w:rPr>
              <w:t>Guidance</w:t>
            </w:r>
            <w:r>
              <w:rPr>
                <w:rFonts w:ascii="Arial" w:hAnsi="Arial" w:cs="Arial"/>
                <w:color w:val="2E74B5" w:themeColor="accent1" w:themeShade="BF"/>
              </w:rPr>
              <w:t>:</w:t>
            </w:r>
          </w:p>
          <w:p w14:paraId="3EBCC313" w14:textId="77777777" w:rsidR="0053265B" w:rsidRPr="001A4B9E" w:rsidRDefault="0053265B" w:rsidP="004A50C0">
            <w:pPr>
              <w:keepLines/>
              <w:ind w:left="93" w:right="86"/>
              <w:jc w:val="both"/>
              <w:rPr>
                <w:rFonts w:ascii="Arial" w:hAnsi="Arial" w:cs="Arial"/>
                <w:color w:val="2E74B5" w:themeColor="accent1" w:themeShade="BF"/>
              </w:rPr>
            </w:pPr>
            <w:r w:rsidRPr="00C403E4">
              <w:rPr>
                <w:rFonts w:ascii="Arial" w:hAnsi="Arial" w:cs="Arial"/>
                <w:color w:val="2E74B5" w:themeColor="accent1" w:themeShade="BF"/>
              </w:rPr>
              <w:t xml:space="preserve">If requested by </w:t>
            </w:r>
            <w:r>
              <w:rPr>
                <w:rFonts w:ascii="Arial" w:hAnsi="Arial" w:cs="Arial"/>
                <w:color w:val="2E74B5" w:themeColor="accent1" w:themeShade="BF"/>
              </w:rPr>
              <w:t>v</w:t>
            </w:r>
            <w:r w:rsidRPr="00C403E4">
              <w:rPr>
                <w:rFonts w:ascii="Arial" w:hAnsi="Arial" w:cs="Arial"/>
                <w:color w:val="2E74B5" w:themeColor="accent1" w:themeShade="BF"/>
              </w:rPr>
              <w:t xml:space="preserve">endor, Special Local Country Provisions </w:t>
            </w:r>
            <w:r w:rsidRPr="001A4B9E">
              <w:rPr>
                <w:rFonts w:ascii="Arial" w:hAnsi="Arial" w:cs="Arial"/>
                <w:color w:val="2E74B5" w:themeColor="accent1" w:themeShade="BF"/>
              </w:rPr>
              <w:t>can be attached as an exhibit to the DPA (instead of referenced in Addendum as link to online terms).</w:t>
            </w:r>
          </w:p>
          <w:p w14:paraId="6A9495CD" w14:textId="77777777" w:rsidR="0053265B" w:rsidRPr="00C403E4" w:rsidRDefault="0053265B" w:rsidP="004A50C0">
            <w:pPr>
              <w:keepLines/>
              <w:ind w:left="93" w:right="86"/>
              <w:jc w:val="both"/>
              <w:rPr>
                <w:rFonts w:ascii="Arial" w:hAnsi="Arial" w:cs="Arial"/>
                <w:color w:val="2E74B5" w:themeColor="accent1" w:themeShade="BF"/>
              </w:rPr>
            </w:pPr>
            <w:r w:rsidRPr="00C403E4">
              <w:rPr>
                <w:rFonts w:ascii="Arial" w:hAnsi="Arial" w:cs="Arial"/>
                <w:color w:val="2E74B5" w:themeColor="accent1" w:themeShade="BF"/>
              </w:rPr>
              <w:t>Escalate to Global Privacy Counsel for any requested changes to these provisions.</w:t>
            </w:r>
          </w:p>
          <w:p w14:paraId="5647786C" w14:textId="07A6C916" w:rsidR="0053265B" w:rsidRPr="000437DD" w:rsidRDefault="0053265B" w:rsidP="005D7AC7">
            <w:pPr>
              <w:keepLines/>
              <w:ind w:left="93" w:right="86"/>
              <w:jc w:val="both"/>
              <w:rPr>
                <w:rFonts w:ascii="Arial" w:eastAsia="Times New Roman" w:hAnsi="Arial" w:cs="Arial"/>
                <w:highlight w:val="yellow"/>
              </w:rPr>
            </w:pPr>
            <w:r w:rsidRPr="00C403E4">
              <w:rPr>
                <w:rFonts w:ascii="Arial" w:hAnsi="Arial" w:cs="Arial"/>
                <w:color w:val="2E74B5" w:themeColor="accent1" w:themeShade="BF"/>
              </w:rPr>
              <w:lastRenderedPageBreak/>
              <w:t xml:space="preserve">If attaching the Special Local Country Provisions as an exhibit (instead of including the link to the online terms), remove any country provisions if the </w:t>
            </w:r>
            <w:r>
              <w:rPr>
                <w:rFonts w:ascii="Arial" w:hAnsi="Arial" w:cs="Arial"/>
                <w:color w:val="2E74B5" w:themeColor="accent1" w:themeShade="BF"/>
              </w:rPr>
              <w:t>v</w:t>
            </w:r>
            <w:r w:rsidRPr="00C403E4">
              <w:rPr>
                <w:rFonts w:ascii="Arial" w:hAnsi="Arial" w:cs="Arial"/>
                <w:color w:val="2E74B5" w:themeColor="accent1" w:themeShade="BF"/>
              </w:rPr>
              <w:t>endor’s DPA already references those country laws.</w:t>
            </w:r>
            <w:r w:rsidR="00526659">
              <w:rPr>
                <w:rFonts w:ascii="Arial" w:hAnsi="Arial" w:cs="Arial"/>
                <w:color w:val="2E74B5" w:themeColor="accent1" w:themeShade="BF"/>
              </w:rPr>
              <w:t xml:space="preserve"> </w:t>
            </w:r>
            <w:r w:rsidRPr="00C403E4">
              <w:rPr>
                <w:rFonts w:ascii="Arial" w:hAnsi="Arial" w:cs="Arial"/>
                <w:color w:val="2E74B5" w:themeColor="accent1" w:themeShade="BF"/>
              </w:rPr>
              <w:t xml:space="preserve">For example, some </w:t>
            </w:r>
            <w:r>
              <w:rPr>
                <w:rFonts w:ascii="Arial" w:hAnsi="Arial" w:cs="Arial"/>
                <w:color w:val="2E74B5" w:themeColor="accent1" w:themeShade="BF"/>
              </w:rPr>
              <w:t>v</w:t>
            </w:r>
            <w:r w:rsidRPr="00C403E4">
              <w:rPr>
                <w:rFonts w:ascii="Arial" w:hAnsi="Arial" w:cs="Arial"/>
                <w:color w:val="2E74B5" w:themeColor="accent1" w:themeShade="BF"/>
              </w:rPr>
              <w:t>endor DPAs will include terms relating to Switzerland data privacy laws.</w:t>
            </w:r>
            <w:r w:rsidR="00526659">
              <w:rPr>
                <w:rFonts w:ascii="Arial" w:hAnsi="Arial" w:cs="Arial"/>
                <w:color w:val="2E74B5" w:themeColor="accent1" w:themeShade="BF"/>
              </w:rPr>
              <w:t xml:space="preserve"> </w:t>
            </w:r>
            <w:r w:rsidRPr="00C403E4">
              <w:rPr>
                <w:rFonts w:ascii="Arial" w:hAnsi="Arial" w:cs="Arial"/>
                <w:color w:val="2E74B5" w:themeColor="accent1" w:themeShade="BF"/>
              </w:rPr>
              <w:t>If that’s the case, then the section on Switzerland can be removed from the Special Local Co</w:t>
            </w:r>
            <w:r>
              <w:rPr>
                <w:rFonts w:ascii="Arial" w:hAnsi="Arial" w:cs="Arial"/>
                <w:color w:val="2E74B5" w:themeColor="accent1" w:themeShade="BF"/>
              </w:rPr>
              <w:t>untry Provisions if requested.</w:t>
            </w:r>
          </w:p>
        </w:tc>
      </w:tr>
      <w:tr w:rsidR="0053265B" w:rsidRPr="000437DD" w14:paraId="620B345F"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5B5F3078" w14:textId="2F35C06B" w:rsidR="0053265B" w:rsidRPr="000437DD" w:rsidRDefault="0053265B" w:rsidP="005D7AC7">
            <w:pPr>
              <w:keepLines/>
              <w:adjustRightInd w:val="0"/>
              <w:spacing w:after="240"/>
              <w:ind w:left="82"/>
              <w:jc w:val="both"/>
              <w:outlineLvl w:val="0"/>
              <w:rPr>
                <w:rFonts w:ascii="Arial" w:hAnsi="Arial" w:cs="Arial"/>
                <w:b/>
              </w:rPr>
            </w:pPr>
            <w:r w:rsidRPr="000437DD">
              <w:rPr>
                <w:rFonts w:ascii="Arial" w:hAnsi="Arial" w:cs="Arial"/>
                <w:b/>
              </w:rPr>
              <w:lastRenderedPageBreak/>
              <w:t>DIFC Provisions</w:t>
            </w:r>
          </w:p>
        </w:tc>
        <w:tc>
          <w:tcPr>
            <w:tcW w:w="19598" w:type="dxa"/>
            <w:gridSpan w:val="4"/>
            <w:tcBorders>
              <w:top w:val="single" w:sz="6" w:space="0" w:color="auto"/>
              <w:left w:val="single" w:sz="6" w:space="0" w:color="auto"/>
              <w:bottom w:val="single" w:sz="6" w:space="0" w:color="auto"/>
              <w:right w:val="single" w:sz="6" w:space="0" w:color="auto"/>
            </w:tcBorders>
          </w:tcPr>
          <w:p w14:paraId="2D3DBD37" w14:textId="77777777" w:rsidR="0053265B" w:rsidRPr="0053265B" w:rsidRDefault="0053265B" w:rsidP="008E22A4">
            <w:pPr>
              <w:pStyle w:val="Heading2"/>
              <w:keepLines/>
              <w:numPr>
                <w:ilvl w:val="0"/>
                <w:numId w:val="0"/>
              </w:numPr>
              <w:ind w:left="50"/>
              <w:rPr>
                <w:rFonts w:cs="Arial"/>
                <w:sz w:val="22"/>
                <w:szCs w:val="22"/>
              </w:rPr>
            </w:pPr>
            <w:r w:rsidRPr="0053265B">
              <w:rPr>
                <w:rFonts w:cs="Arial"/>
                <w:sz w:val="22"/>
                <w:szCs w:val="22"/>
              </w:rPr>
              <w:t>Part A, Section 2.1</w:t>
            </w:r>
          </w:p>
          <w:p w14:paraId="601542B9" w14:textId="77705338" w:rsidR="0053265B" w:rsidRPr="001D470E" w:rsidRDefault="0053265B" w:rsidP="00C403E4">
            <w:pPr>
              <w:keepLines/>
              <w:spacing w:after="0" w:line="240" w:lineRule="auto"/>
              <w:ind w:left="90" w:right="80"/>
              <w:jc w:val="both"/>
              <w:textAlignment w:val="baseline"/>
              <w:rPr>
                <w:rFonts w:ascii="Arial" w:hAnsi="Arial" w:cs="Arial"/>
                <w:color w:val="2E74B5" w:themeColor="accent1" w:themeShade="BF"/>
              </w:rPr>
            </w:pPr>
            <w:r w:rsidRPr="00D76236">
              <w:rPr>
                <w:rFonts w:ascii="Arial" w:hAnsi="Arial" w:cs="Arial"/>
                <w:color w:val="2E74B5" w:themeColor="accent1" w:themeShade="BF"/>
                <w:u w:val="single"/>
              </w:rPr>
              <w:t>Guidance:</w:t>
            </w:r>
            <w:r w:rsidR="00D76236">
              <w:rPr>
                <w:rFonts w:cs="Arial"/>
                <w:color w:val="2E74B5" w:themeColor="accent1" w:themeShade="BF"/>
              </w:rPr>
              <w:t xml:space="preserve"> </w:t>
            </w:r>
            <w:r w:rsidRPr="001D470E">
              <w:rPr>
                <w:rFonts w:ascii="Arial" w:hAnsi="Arial" w:cs="Arial"/>
                <w:color w:val="2E74B5" w:themeColor="accent1" w:themeShade="BF"/>
              </w:rPr>
              <w:t>Reference in 2.1 to “Annex 1 to the Restricted Transfer Provision” may need to change to vendor exhibit that has Annex 1 to SCCs.</w:t>
            </w:r>
          </w:p>
        </w:tc>
      </w:tr>
      <w:tr w:rsidR="000F0A0F" w:rsidRPr="000437DD" w14:paraId="1E49AB13"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159A17DB" w14:textId="03F9D8EC" w:rsidR="000F0A0F" w:rsidRPr="000437DD" w:rsidRDefault="000F0A0F" w:rsidP="005D7AC7">
            <w:pPr>
              <w:keepLines/>
              <w:adjustRightInd w:val="0"/>
              <w:spacing w:after="240"/>
              <w:ind w:left="82"/>
              <w:jc w:val="both"/>
              <w:outlineLvl w:val="0"/>
              <w:rPr>
                <w:rFonts w:ascii="Arial" w:hAnsi="Arial" w:cs="Arial"/>
                <w:b/>
              </w:rPr>
            </w:pPr>
            <w:r>
              <w:rPr>
                <w:rFonts w:ascii="Arial" w:hAnsi="Arial" w:cs="Arial"/>
                <w:b/>
              </w:rPr>
              <w:t>Guernsey Provisions</w:t>
            </w:r>
          </w:p>
        </w:tc>
        <w:tc>
          <w:tcPr>
            <w:tcW w:w="19598" w:type="dxa"/>
            <w:gridSpan w:val="4"/>
            <w:tcBorders>
              <w:top w:val="single" w:sz="6" w:space="0" w:color="auto"/>
              <w:left w:val="single" w:sz="6" w:space="0" w:color="auto"/>
              <w:bottom w:val="single" w:sz="6" w:space="0" w:color="auto"/>
              <w:right w:val="single" w:sz="6" w:space="0" w:color="auto"/>
            </w:tcBorders>
          </w:tcPr>
          <w:p w14:paraId="5391DFF5" w14:textId="773DFC6E" w:rsidR="000F0A0F" w:rsidRPr="000437DD" w:rsidRDefault="000F0A0F" w:rsidP="008E22A4">
            <w:pPr>
              <w:pStyle w:val="Heading2"/>
              <w:keepLines/>
              <w:numPr>
                <w:ilvl w:val="0"/>
                <w:numId w:val="0"/>
              </w:numPr>
              <w:ind w:left="50"/>
              <w:rPr>
                <w:rFonts w:cs="Arial"/>
                <w:sz w:val="22"/>
                <w:szCs w:val="22"/>
              </w:rPr>
            </w:pPr>
            <w:r>
              <w:rPr>
                <w:rFonts w:cs="Arial"/>
                <w:sz w:val="22"/>
                <w:szCs w:val="22"/>
              </w:rPr>
              <w:t>Part B</w:t>
            </w:r>
          </w:p>
        </w:tc>
      </w:tr>
      <w:tr w:rsidR="0053265B" w:rsidRPr="000437DD" w14:paraId="77989646"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0A54B7D1" w14:textId="7E54DA25" w:rsidR="0053265B" w:rsidRPr="000437DD" w:rsidRDefault="0053265B" w:rsidP="005D7AC7">
            <w:pPr>
              <w:keepLines/>
              <w:adjustRightInd w:val="0"/>
              <w:spacing w:after="240"/>
              <w:ind w:left="82"/>
              <w:jc w:val="both"/>
              <w:outlineLvl w:val="0"/>
              <w:rPr>
                <w:rFonts w:ascii="Arial" w:hAnsi="Arial" w:cs="Arial"/>
                <w:b/>
              </w:rPr>
            </w:pPr>
            <w:r w:rsidRPr="000437DD">
              <w:rPr>
                <w:rFonts w:ascii="Arial" w:hAnsi="Arial" w:cs="Arial"/>
                <w:b/>
              </w:rPr>
              <w:t>Jersey Provisions</w:t>
            </w:r>
          </w:p>
        </w:tc>
        <w:tc>
          <w:tcPr>
            <w:tcW w:w="19598" w:type="dxa"/>
            <w:gridSpan w:val="4"/>
            <w:tcBorders>
              <w:top w:val="single" w:sz="6" w:space="0" w:color="auto"/>
              <w:left w:val="single" w:sz="6" w:space="0" w:color="auto"/>
              <w:bottom w:val="single" w:sz="6" w:space="0" w:color="auto"/>
              <w:right w:val="single" w:sz="6" w:space="0" w:color="auto"/>
            </w:tcBorders>
          </w:tcPr>
          <w:p w14:paraId="4EEAE1B1" w14:textId="77777777" w:rsidR="0053265B" w:rsidRDefault="0053265B" w:rsidP="008E22A4">
            <w:pPr>
              <w:pStyle w:val="Heading2"/>
              <w:keepLines/>
              <w:numPr>
                <w:ilvl w:val="0"/>
                <w:numId w:val="0"/>
              </w:numPr>
              <w:ind w:left="50"/>
              <w:rPr>
                <w:rFonts w:cs="Arial"/>
                <w:sz w:val="22"/>
                <w:szCs w:val="22"/>
              </w:rPr>
            </w:pPr>
            <w:r w:rsidRPr="000437DD">
              <w:rPr>
                <w:rFonts w:cs="Arial"/>
                <w:sz w:val="22"/>
                <w:szCs w:val="22"/>
              </w:rPr>
              <w:t>Part C, Section 2</w:t>
            </w:r>
          </w:p>
          <w:p w14:paraId="329F2ACA" w14:textId="2B3572BF" w:rsidR="0053265B" w:rsidRPr="000437DD" w:rsidRDefault="0053265B" w:rsidP="004A50C0">
            <w:pPr>
              <w:keepLines/>
              <w:spacing w:after="0" w:line="240" w:lineRule="auto"/>
              <w:ind w:left="90"/>
              <w:jc w:val="both"/>
              <w:textAlignment w:val="baseline"/>
              <w:rPr>
                <w:rFonts w:ascii="Arial" w:eastAsia="Times New Roman" w:hAnsi="Arial" w:cs="Arial"/>
                <w:highlight w:val="yellow"/>
              </w:rPr>
            </w:pPr>
            <w:r w:rsidRPr="00D76236">
              <w:rPr>
                <w:rFonts w:ascii="Arial" w:hAnsi="Arial" w:cs="Arial"/>
                <w:color w:val="2E74B5" w:themeColor="accent1" w:themeShade="BF"/>
                <w:u w:val="single"/>
              </w:rPr>
              <w:t>Guidance:</w:t>
            </w:r>
            <w:r w:rsidR="00D76236">
              <w:rPr>
                <w:rFonts w:cs="Arial"/>
                <w:color w:val="2E74B5" w:themeColor="accent1" w:themeShade="BF"/>
              </w:rPr>
              <w:t xml:space="preserve"> </w:t>
            </w:r>
            <w:r w:rsidRPr="001D470E">
              <w:rPr>
                <w:rFonts w:ascii="Arial" w:hAnsi="Arial" w:cs="Arial"/>
                <w:color w:val="2E74B5" w:themeColor="accent1" w:themeShade="BF"/>
              </w:rPr>
              <w:t>References to “Annex 1 to the Restricted Transfer Provisions” may need to change to vendor exhibit that has Annex 1 to SCCs.</w:t>
            </w:r>
          </w:p>
        </w:tc>
      </w:tr>
      <w:tr w:rsidR="000F0A0F" w:rsidRPr="000437DD" w14:paraId="133192B1"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6064AC11" w14:textId="7FC12876" w:rsidR="000F0A0F" w:rsidRPr="000437DD" w:rsidRDefault="000F0A0F" w:rsidP="005D7AC7">
            <w:pPr>
              <w:keepLines/>
              <w:adjustRightInd w:val="0"/>
              <w:spacing w:after="240"/>
              <w:ind w:left="82"/>
              <w:jc w:val="both"/>
              <w:outlineLvl w:val="0"/>
              <w:rPr>
                <w:rFonts w:ascii="Arial" w:hAnsi="Arial" w:cs="Arial"/>
                <w:b/>
              </w:rPr>
            </w:pPr>
            <w:r>
              <w:rPr>
                <w:rFonts w:ascii="Arial" w:hAnsi="Arial" w:cs="Arial"/>
                <w:b/>
              </w:rPr>
              <w:t>Philippine Provisions</w:t>
            </w:r>
          </w:p>
        </w:tc>
        <w:tc>
          <w:tcPr>
            <w:tcW w:w="19598" w:type="dxa"/>
            <w:gridSpan w:val="4"/>
            <w:tcBorders>
              <w:top w:val="single" w:sz="6" w:space="0" w:color="auto"/>
              <w:left w:val="single" w:sz="6" w:space="0" w:color="auto"/>
              <w:bottom w:val="single" w:sz="6" w:space="0" w:color="auto"/>
              <w:right w:val="single" w:sz="6" w:space="0" w:color="auto"/>
            </w:tcBorders>
          </w:tcPr>
          <w:p w14:paraId="1129FF3D" w14:textId="2A3EFBD1" w:rsidR="000F0A0F" w:rsidRPr="000437DD" w:rsidRDefault="000F0A0F" w:rsidP="008E22A4">
            <w:pPr>
              <w:pStyle w:val="Heading2"/>
              <w:keepLines/>
              <w:numPr>
                <w:ilvl w:val="0"/>
                <w:numId w:val="0"/>
              </w:numPr>
              <w:ind w:left="50"/>
              <w:rPr>
                <w:rFonts w:cs="Arial"/>
                <w:sz w:val="22"/>
                <w:szCs w:val="22"/>
              </w:rPr>
            </w:pPr>
            <w:r>
              <w:rPr>
                <w:rFonts w:cs="Arial"/>
                <w:sz w:val="22"/>
                <w:szCs w:val="22"/>
              </w:rPr>
              <w:t>Part D</w:t>
            </w:r>
          </w:p>
        </w:tc>
      </w:tr>
      <w:tr w:rsidR="000F0A0F" w:rsidRPr="000437DD" w14:paraId="71E45E83"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4F575BF1" w14:textId="31304376" w:rsidR="000F0A0F" w:rsidRPr="000437DD" w:rsidRDefault="000F0A0F" w:rsidP="005D7AC7">
            <w:pPr>
              <w:keepLines/>
              <w:adjustRightInd w:val="0"/>
              <w:spacing w:after="240"/>
              <w:ind w:left="82"/>
              <w:jc w:val="both"/>
              <w:outlineLvl w:val="0"/>
              <w:rPr>
                <w:rFonts w:ascii="Arial" w:hAnsi="Arial" w:cs="Arial"/>
                <w:b/>
              </w:rPr>
            </w:pPr>
            <w:r>
              <w:rPr>
                <w:rFonts w:ascii="Arial" w:hAnsi="Arial" w:cs="Arial"/>
                <w:b/>
              </w:rPr>
              <w:t>Singapore Provisions</w:t>
            </w:r>
          </w:p>
        </w:tc>
        <w:tc>
          <w:tcPr>
            <w:tcW w:w="19598" w:type="dxa"/>
            <w:gridSpan w:val="4"/>
            <w:tcBorders>
              <w:top w:val="single" w:sz="6" w:space="0" w:color="auto"/>
              <w:left w:val="single" w:sz="6" w:space="0" w:color="auto"/>
              <w:bottom w:val="single" w:sz="6" w:space="0" w:color="auto"/>
              <w:right w:val="single" w:sz="6" w:space="0" w:color="auto"/>
            </w:tcBorders>
          </w:tcPr>
          <w:p w14:paraId="656F1779" w14:textId="53F8A923" w:rsidR="000F0A0F" w:rsidRPr="000437DD" w:rsidRDefault="000F0A0F" w:rsidP="008E22A4">
            <w:pPr>
              <w:pStyle w:val="Heading2"/>
              <w:keepLines/>
              <w:numPr>
                <w:ilvl w:val="0"/>
                <w:numId w:val="0"/>
              </w:numPr>
              <w:ind w:left="50"/>
              <w:rPr>
                <w:rFonts w:cs="Arial"/>
                <w:sz w:val="22"/>
                <w:szCs w:val="22"/>
              </w:rPr>
            </w:pPr>
            <w:r>
              <w:rPr>
                <w:rFonts w:cs="Arial"/>
                <w:sz w:val="22"/>
                <w:szCs w:val="22"/>
              </w:rPr>
              <w:t>Part E</w:t>
            </w:r>
          </w:p>
        </w:tc>
      </w:tr>
      <w:tr w:rsidR="000F0A0F" w:rsidRPr="000437DD" w14:paraId="03FF9F5D" w14:textId="77777777" w:rsidTr="76B6DFD4">
        <w:trPr>
          <w:trHeight w:val="300"/>
        </w:trPr>
        <w:tc>
          <w:tcPr>
            <w:tcW w:w="2534" w:type="dxa"/>
            <w:tcBorders>
              <w:top w:val="single" w:sz="6" w:space="0" w:color="auto"/>
              <w:left w:val="single" w:sz="6" w:space="0" w:color="auto"/>
              <w:bottom w:val="single" w:sz="6" w:space="0" w:color="auto"/>
              <w:right w:val="single" w:sz="6" w:space="0" w:color="auto"/>
            </w:tcBorders>
          </w:tcPr>
          <w:p w14:paraId="17FCFAE2" w14:textId="34BB7FB1" w:rsidR="000F0A0F" w:rsidRDefault="000F0A0F" w:rsidP="005D7AC7">
            <w:pPr>
              <w:keepLines/>
              <w:adjustRightInd w:val="0"/>
              <w:spacing w:after="240"/>
              <w:ind w:left="82"/>
              <w:jc w:val="both"/>
              <w:outlineLvl w:val="0"/>
              <w:rPr>
                <w:rFonts w:ascii="Arial" w:hAnsi="Arial" w:cs="Arial"/>
                <w:b/>
              </w:rPr>
            </w:pPr>
            <w:r>
              <w:rPr>
                <w:rFonts w:ascii="Arial" w:hAnsi="Arial" w:cs="Arial"/>
                <w:b/>
              </w:rPr>
              <w:t>Switzerland Provisions</w:t>
            </w:r>
          </w:p>
        </w:tc>
        <w:tc>
          <w:tcPr>
            <w:tcW w:w="19598" w:type="dxa"/>
            <w:gridSpan w:val="4"/>
            <w:tcBorders>
              <w:top w:val="single" w:sz="6" w:space="0" w:color="auto"/>
              <w:left w:val="single" w:sz="6" w:space="0" w:color="auto"/>
              <w:bottom w:val="single" w:sz="6" w:space="0" w:color="auto"/>
              <w:right w:val="single" w:sz="6" w:space="0" w:color="auto"/>
            </w:tcBorders>
          </w:tcPr>
          <w:p w14:paraId="5F315E68" w14:textId="0AF1F7D9" w:rsidR="000F0A0F" w:rsidRDefault="000F0A0F" w:rsidP="008E22A4">
            <w:pPr>
              <w:pStyle w:val="Heading2"/>
              <w:keepLines/>
              <w:numPr>
                <w:ilvl w:val="0"/>
                <w:numId w:val="0"/>
              </w:numPr>
              <w:ind w:left="50"/>
              <w:rPr>
                <w:rFonts w:cs="Arial"/>
                <w:sz w:val="22"/>
                <w:szCs w:val="22"/>
              </w:rPr>
            </w:pPr>
            <w:r>
              <w:rPr>
                <w:rFonts w:cs="Arial"/>
                <w:sz w:val="22"/>
                <w:szCs w:val="22"/>
              </w:rPr>
              <w:t>Part F</w:t>
            </w:r>
          </w:p>
        </w:tc>
      </w:tr>
      <w:tr w:rsidR="00D76236" w:rsidRPr="000437DD" w14:paraId="393AB364" w14:textId="77777777" w:rsidTr="76B6DFD4">
        <w:trPr>
          <w:trHeight w:val="300"/>
        </w:trPr>
        <w:tc>
          <w:tcPr>
            <w:tcW w:w="22132" w:type="dxa"/>
            <w:gridSpan w:val="5"/>
            <w:tcBorders>
              <w:top w:val="single" w:sz="6" w:space="0" w:color="auto"/>
              <w:left w:val="single" w:sz="6" w:space="0" w:color="auto"/>
              <w:bottom w:val="single" w:sz="6" w:space="0" w:color="auto"/>
              <w:right w:val="single" w:sz="6" w:space="0" w:color="auto"/>
            </w:tcBorders>
            <w:shd w:val="clear" w:color="auto" w:fill="ED7D31" w:themeFill="accent2"/>
          </w:tcPr>
          <w:p w14:paraId="1AB1991E" w14:textId="13C65A7A" w:rsidR="00D76236" w:rsidRPr="000437DD" w:rsidRDefault="00D76236" w:rsidP="0095047A">
            <w:pPr>
              <w:keepLines/>
              <w:spacing w:after="0" w:line="240" w:lineRule="auto"/>
              <w:jc w:val="both"/>
              <w:textAlignment w:val="baseline"/>
              <w:rPr>
                <w:rFonts w:ascii="Arial" w:eastAsia="Times New Roman" w:hAnsi="Arial" w:cs="Arial"/>
                <w:highlight w:val="yellow"/>
              </w:rPr>
            </w:pPr>
            <w:r w:rsidRPr="000437DD">
              <w:rPr>
                <w:rStyle w:val="normaltextrun"/>
                <w:rFonts w:ascii="Arial" w:hAnsi="Arial" w:cs="Arial"/>
                <w:b/>
                <w:bCs/>
                <w:caps/>
                <w:lang w:val="en-GB"/>
              </w:rPr>
              <w:t>exhibi</w:t>
            </w:r>
            <w:r>
              <w:rPr>
                <w:rStyle w:val="normaltextrun"/>
                <w:rFonts w:ascii="Arial" w:hAnsi="Arial" w:cs="Arial"/>
                <w:b/>
                <w:bCs/>
                <w:caps/>
                <w:lang w:val="en-GB"/>
              </w:rPr>
              <w:t>T/Annex</w:t>
            </w:r>
            <w:r w:rsidRPr="000437DD">
              <w:rPr>
                <w:rStyle w:val="normaltextrun"/>
                <w:rFonts w:ascii="Arial" w:hAnsi="Arial" w:cs="Arial"/>
                <w:b/>
                <w:bCs/>
                <w:caps/>
                <w:lang w:val="en-GB"/>
              </w:rPr>
              <w:t>– technical and organizational measures (TOMS)</w:t>
            </w:r>
          </w:p>
        </w:tc>
      </w:tr>
      <w:tr w:rsidR="00827B98" w:rsidRPr="000437DD" w14:paraId="09D2DFCB" w14:textId="77777777" w:rsidTr="76B6DFD4">
        <w:trPr>
          <w:trHeight w:val="300"/>
        </w:trPr>
        <w:tc>
          <w:tcPr>
            <w:tcW w:w="3423" w:type="dxa"/>
            <w:gridSpan w:val="2"/>
            <w:tcBorders>
              <w:top w:val="single" w:sz="6" w:space="0" w:color="auto"/>
              <w:left w:val="single" w:sz="6" w:space="0" w:color="auto"/>
              <w:bottom w:val="single" w:sz="6" w:space="0" w:color="auto"/>
              <w:right w:val="single" w:sz="6" w:space="0" w:color="auto"/>
            </w:tcBorders>
          </w:tcPr>
          <w:p w14:paraId="059D793F" w14:textId="489E32F2" w:rsidR="00827B98" w:rsidRPr="000437DD" w:rsidRDefault="00827B98" w:rsidP="0095047A">
            <w:pPr>
              <w:pStyle w:val="paragraph"/>
              <w:keepLines/>
              <w:spacing w:before="0" w:beforeAutospacing="0" w:after="0" w:afterAutospacing="0"/>
              <w:jc w:val="both"/>
              <w:textAlignment w:val="baseline"/>
              <w:rPr>
                <w:rFonts w:ascii="Arial" w:hAnsi="Arial" w:cs="Arial"/>
                <w:b/>
                <w:bCs/>
                <w:caps/>
                <w:sz w:val="22"/>
                <w:szCs w:val="22"/>
              </w:rPr>
            </w:pPr>
            <w:r w:rsidRPr="000437DD">
              <w:rPr>
                <w:rStyle w:val="normaltextrun"/>
                <w:rFonts w:ascii="Arial" w:hAnsi="Arial" w:cs="Arial"/>
                <w:b/>
                <w:bCs/>
                <w:caps/>
                <w:sz w:val="22"/>
                <w:szCs w:val="22"/>
                <w:lang w:val="en-GB"/>
              </w:rPr>
              <w:t>SECURITY | TECHNICAL AND ORGANISATIONAL MEASURES</w:t>
            </w:r>
          </w:p>
          <w:p w14:paraId="0541146C" w14:textId="63E7435A" w:rsidR="00827B98" w:rsidRPr="000437DD" w:rsidRDefault="00827B98" w:rsidP="0095047A">
            <w:pPr>
              <w:pStyle w:val="paragraph"/>
              <w:keepLines/>
              <w:spacing w:before="0" w:beforeAutospacing="0" w:after="0" w:afterAutospacing="0"/>
              <w:jc w:val="both"/>
              <w:textAlignment w:val="baseline"/>
              <w:rPr>
                <w:rFonts w:ascii="Arial" w:hAnsi="Arial" w:cs="Arial"/>
                <w:b/>
                <w:bCs/>
                <w:caps/>
                <w:sz w:val="22"/>
                <w:szCs w:val="22"/>
              </w:rPr>
            </w:pPr>
            <w:r w:rsidRPr="000437DD">
              <w:rPr>
                <w:rStyle w:val="normaltextrun"/>
                <w:rFonts w:ascii="Arial" w:hAnsi="Arial" w:cs="Arial"/>
                <w:i/>
                <w:iCs/>
                <w:caps/>
                <w:sz w:val="22"/>
                <w:szCs w:val="22"/>
                <w:lang w:val="en-GB"/>
              </w:rPr>
              <w:t>IN GENERAL</w:t>
            </w:r>
          </w:p>
          <w:p w14:paraId="25B60F24" w14:textId="77777777" w:rsidR="00827B98" w:rsidRPr="000437DD" w:rsidRDefault="00827B98" w:rsidP="0095047A">
            <w:pPr>
              <w:pStyle w:val="paragraph"/>
              <w:keepLines/>
              <w:spacing w:before="0" w:beforeAutospacing="0" w:after="0" w:afterAutospacing="0"/>
              <w:jc w:val="both"/>
              <w:textAlignment w:val="baseline"/>
              <w:rPr>
                <w:rStyle w:val="normaltextrun"/>
                <w:rFonts w:ascii="Arial" w:hAnsi="Arial" w:cs="Arial"/>
                <w:b/>
                <w:bCs/>
                <w:caps/>
                <w:sz w:val="22"/>
                <w:szCs w:val="22"/>
                <w:lang w:val="en-GB"/>
              </w:rPr>
            </w:pPr>
          </w:p>
        </w:tc>
        <w:tc>
          <w:tcPr>
            <w:tcW w:w="8899" w:type="dxa"/>
            <w:gridSpan w:val="2"/>
            <w:tcBorders>
              <w:top w:val="single" w:sz="6" w:space="0" w:color="auto"/>
              <w:left w:val="single" w:sz="6" w:space="0" w:color="auto"/>
              <w:bottom w:val="single" w:sz="6" w:space="0" w:color="auto"/>
              <w:right w:val="single" w:sz="6" w:space="0" w:color="auto"/>
            </w:tcBorders>
          </w:tcPr>
          <w:p w14:paraId="287B9765" w14:textId="77777777" w:rsidR="00827B98" w:rsidRPr="00C403E4" w:rsidRDefault="00827B98" w:rsidP="0095047A">
            <w:pPr>
              <w:pStyle w:val="Heading2"/>
              <w:keepLines/>
              <w:numPr>
                <w:ilvl w:val="0"/>
                <w:numId w:val="0"/>
              </w:numPr>
              <w:ind w:left="50"/>
              <w:rPr>
                <w:rFonts w:cs="Arial"/>
                <w:color w:val="2E74B5" w:themeColor="accent1" w:themeShade="BF"/>
                <w:sz w:val="22"/>
                <w:szCs w:val="22"/>
              </w:rPr>
            </w:pPr>
            <w:r w:rsidRPr="00C403E4">
              <w:rPr>
                <w:rFonts w:cs="Arial"/>
                <w:color w:val="2E74B5" w:themeColor="accent1" w:themeShade="BF"/>
                <w:sz w:val="22"/>
                <w:szCs w:val="22"/>
                <w:u w:val="single"/>
              </w:rPr>
              <w:t>Guidance</w:t>
            </w:r>
            <w:r w:rsidRPr="00C403E4">
              <w:rPr>
                <w:rFonts w:cs="Arial"/>
                <w:color w:val="2E74B5" w:themeColor="accent1" w:themeShade="BF"/>
                <w:sz w:val="22"/>
                <w:szCs w:val="22"/>
              </w:rPr>
              <w:t xml:space="preserve">: </w:t>
            </w:r>
          </w:p>
          <w:p w14:paraId="3AB6FCF7" w14:textId="77777777" w:rsidR="00827B98" w:rsidRPr="00C403E4" w:rsidRDefault="00827B98" w:rsidP="00F30A6A">
            <w:pPr>
              <w:pStyle w:val="Heading2"/>
              <w:keepLines/>
              <w:numPr>
                <w:ilvl w:val="0"/>
                <w:numId w:val="0"/>
              </w:numPr>
              <w:ind w:left="50"/>
              <w:rPr>
                <w:rFonts w:cs="Arial"/>
                <w:color w:val="2E74B5" w:themeColor="accent1" w:themeShade="BF"/>
                <w:sz w:val="22"/>
                <w:szCs w:val="22"/>
              </w:rPr>
            </w:pPr>
            <w:r w:rsidRPr="00C403E4">
              <w:rPr>
                <w:rFonts w:cs="Arial"/>
                <w:color w:val="2E74B5" w:themeColor="accent1" w:themeShade="BF"/>
                <w:sz w:val="22"/>
                <w:szCs w:val="22"/>
              </w:rPr>
              <w:t>Edits should be reviewed by TPRM.</w:t>
            </w:r>
          </w:p>
          <w:p w14:paraId="546FA70D" w14:textId="0FA8A370" w:rsidR="00827B98" w:rsidRPr="000437DD" w:rsidRDefault="00827B98" w:rsidP="00C403E4">
            <w:pPr>
              <w:pStyle w:val="Heading2"/>
              <w:keepLines/>
              <w:numPr>
                <w:ilvl w:val="0"/>
                <w:numId w:val="0"/>
              </w:numPr>
              <w:ind w:left="50" w:right="80"/>
              <w:rPr>
                <w:rFonts w:cs="Arial"/>
                <w:sz w:val="22"/>
                <w:szCs w:val="22"/>
              </w:rPr>
            </w:pPr>
            <w:r w:rsidRPr="00C403E4">
              <w:rPr>
                <w:rFonts w:cs="Arial"/>
                <w:color w:val="2E74B5" w:themeColor="accent1" w:themeShade="BF"/>
                <w:sz w:val="22"/>
                <w:szCs w:val="22"/>
              </w:rPr>
              <w:t xml:space="preserve">If </w:t>
            </w:r>
            <w:r w:rsidR="00954D10">
              <w:rPr>
                <w:rFonts w:cs="Arial"/>
                <w:color w:val="2E74B5" w:themeColor="accent1" w:themeShade="BF"/>
                <w:sz w:val="22"/>
                <w:szCs w:val="22"/>
              </w:rPr>
              <w:t>v</w:t>
            </w:r>
            <w:r w:rsidRPr="00C403E4">
              <w:rPr>
                <w:rFonts w:cs="Arial"/>
                <w:color w:val="2E74B5" w:themeColor="accent1" w:themeShade="BF"/>
                <w:sz w:val="22"/>
                <w:szCs w:val="22"/>
              </w:rPr>
              <w:t>endor objects to inclusion of TOMS, see guidance above to Section 2.3.5 and consider moving TOMS to Annex II of SCCs if Restricted Transfer Provisions are required.</w:t>
            </w:r>
          </w:p>
        </w:tc>
        <w:tc>
          <w:tcPr>
            <w:tcW w:w="9810" w:type="dxa"/>
            <w:tcBorders>
              <w:top w:val="single" w:sz="6" w:space="0" w:color="auto"/>
              <w:left w:val="single" w:sz="6" w:space="0" w:color="auto"/>
              <w:bottom w:val="single" w:sz="6" w:space="0" w:color="auto"/>
              <w:right w:val="single" w:sz="6" w:space="0" w:color="auto"/>
            </w:tcBorders>
          </w:tcPr>
          <w:p w14:paraId="40FBB756" w14:textId="20B0F890" w:rsidR="00827B98" w:rsidRPr="00C403E4" w:rsidRDefault="00827B98" w:rsidP="00491430">
            <w:pPr>
              <w:pStyle w:val="Heading2"/>
              <w:keepLines/>
              <w:numPr>
                <w:ilvl w:val="0"/>
                <w:numId w:val="0"/>
              </w:numPr>
              <w:ind w:left="50"/>
              <w:rPr>
                <w:rFonts w:cs="Arial"/>
                <w:color w:val="2E74B5" w:themeColor="accent1" w:themeShade="BF"/>
                <w:sz w:val="22"/>
                <w:szCs w:val="22"/>
              </w:rPr>
            </w:pPr>
            <w:r w:rsidRPr="00C403E4">
              <w:rPr>
                <w:rFonts w:cs="Arial"/>
                <w:color w:val="2E74B5" w:themeColor="accent1" w:themeShade="BF"/>
                <w:sz w:val="22"/>
                <w:szCs w:val="22"/>
                <w:u w:val="single"/>
              </w:rPr>
              <w:t>Guidance</w:t>
            </w:r>
            <w:r w:rsidR="005D7AC7">
              <w:rPr>
                <w:rFonts w:cs="Arial"/>
                <w:color w:val="2E74B5" w:themeColor="accent1" w:themeShade="BF"/>
                <w:sz w:val="22"/>
                <w:szCs w:val="22"/>
              </w:rPr>
              <w:t>:</w:t>
            </w:r>
          </w:p>
          <w:p w14:paraId="04505550" w14:textId="74926B6A" w:rsidR="00827B98" w:rsidRPr="00C403E4" w:rsidRDefault="00827B98" w:rsidP="00491430">
            <w:pPr>
              <w:pStyle w:val="Heading2"/>
              <w:keepLines/>
              <w:numPr>
                <w:ilvl w:val="0"/>
                <w:numId w:val="0"/>
              </w:numPr>
              <w:ind w:left="50"/>
              <w:rPr>
                <w:rFonts w:cs="Arial"/>
                <w:color w:val="2E74B5" w:themeColor="accent1" w:themeShade="BF"/>
                <w:sz w:val="22"/>
                <w:szCs w:val="22"/>
              </w:rPr>
            </w:pPr>
            <w:r w:rsidRPr="00C403E4">
              <w:rPr>
                <w:rFonts w:cs="Arial"/>
                <w:color w:val="2E74B5" w:themeColor="accent1" w:themeShade="BF"/>
                <w:sz w:val="22"/>
                <w:szCs w:val="22"/>
              </w:rPr>
              <w:t>Edi</w:t>
            </w:r>
            <w:r w:rsidR="005D7AC7">
              <w:rPr>
                <w:rFonts w:cs="Arial"/>
                <w:color w:val="2E74B5" w:themeColor="accent1" w:themeShade="BF"/>
                <w:sz w:val="22"/>
                <w:szCs w:val="22"/>
              </w:rPr>
              <w:t>ts should be reviewed by TPRM.</w:t>
            </w:r>
          </w:p>
          <w:p w14:paraId="5A6888CB" w14:textId="3407EFF1" w:rsidR="00827B98" w:rsidRPr="000437DD" w:rsidRDefault="00827B98" w:rsidP="005D7AC7">
            <w:pPr>
              <w:pStyle w:val="Heading2"/>
              <w:keepLines/>
              <w:numPr>
                <w:ilvl w:val="0"/>
                <w:numId w:val="0"/>
              </w:numPr>
              <w:ind w:left="50"/>
              <w:rPr>
                <w:rFonts w:eastAsia="Times New Roman" w:cs="Arial"/>
                <w:highlight w:val="yellow"/>
              </w:rPr>
            </w:pPr>
            <w:r w:rsidRPr="00C403E4">
              <w:rPr>
                <w:rFonts w:cs="Arial"/>
                <w:color w:val="2E74B5" w:themeColor="accent1" w:themeShade="BF"/>
                <w:sz w:val="22"/>
                <w:szCs w:val="22"/>
              </w:rPr>
              <w:t>Gallagher as the data recipient will need to comply with security measures so TPRM will need to confirm that we can comply.</w:t>
            </w:r>
          </w:p>
        </w:tc>
      </w:tr>
    </w:tbl>
    <w:p w14:paraId="49E99992" w14:textId="3ECBE4E7" w:rsidR="00BB733E" w:rsidRPr="000437DD" w:rsidRDefault="00BB733E">
      <w:pPr>
        <w:rPr>
          <w:rFonts w:ascii="Arial" w:hAnsi="Arial" w:cs="Arial"/>
        </w:rPr>
      </w:pPr>
    </w:p>
    <w:sectPr w:rsidR="00BB733E" w:rsidRPr="000437DD" w:rsidSect="00AE3314">
      <w:headerReference w:type="even" r:id="rId66"/>
      <w:headerReference w:type="default" r:id="rId67"/>
      <w:footerReference w:type="even" r:id="rId68"/>
      <w:footerReference w:type="default" r:id="rId69"/>
      <w:headerReference w:type="first" r:id="rId70"/>
      <w:footerReference w:type="first" r:id="rId71"/>
      <w:pgSz w:w="24480" w:h="15840" w:orient="landscape" w:code="17"/>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Monica Wanat" w:date="2025-02-19T14:19:00Z" w:initials="MW">
    <w:p w14:paraId="3523E089" w14:textId="79032C1D" w:rsidR="00000000" w:rsidRDefault="00000000">
      <w:pPr>
        <w:pStyle w:val="CommentText"/>
      </w:pPr>
      <w:r>
        <w:rPr>
          <w:rStyle w:val="CommentReference"/>
        </w:rPr>
        <w:annotationRef/>
      </w:r>
      <w:r w:rsidRPr="432F59DD">
        <w:t>What is the status of the US DOJ pending rule about restricting transfers to: People’s Republic of China (including Hong Kong and Macau) (the “PRC”), Russia, Iran, North Korea, Cuba, and Venezuela.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23E0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BDD83D" w16cex:dateUtc="2025-02-19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23E089" w16cid:durableId="18BDD8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260E" w14:textId="77777777" w:rsidR="00517646" w:rsidRDefault="00517646" w:rsidP="00BB733E">
      <w:pPr>
        <w:spacing w:after="0" w:line="240" w:lineRule="auto"/>
      </w:pPr>
      <w:r>
        <w:separator/>
      </w:r>
    </w:p>
  </w:endnote>
  <w:endnote w:type="continuationSeparator" w:id="0">
    <w:p w14:paraId="75109437" w14:textId="77777777" w:rsidR="00517646" w:rsidRDefault="00517646" w:rsidP="00BB7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C266" w14:textId="77777777" w:rsidR="00627788" w:rsidRDefault="00627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3345" w14:textId="126C8E53" w:rsidR="0025142B" w:rsidRDefault="643A23CC" w:rsidP="0025142B">
    <w:pPr>
      <w:pStyle w:val="Footer"/>
    </w:pPr>
    <w:r>
      <w:t>PRIVILEGED AND CONFIDENTIAL – FOR INTERNAL USE ONLY</w:t>
    </w:r>
    <w:r w:rsidR="00324099">
      <w:t xml:space="preserve">  - Version 2</w:t>
    </w:r>
    <w:r w:rsidR="0044187B">
      <w:t>5</w:t>
    </w:r>
    <w:r w:rsidR="00324099">
      <w:t>12</w:t>
    </w:r>
    <w:r w:rsidR="00AA07E4">
      <w:t>18</w:t>
    </w:r>
  </w:p>
  <w:p w14:paraId="38BF9E0C" w14:textId="77777777" w:rsidR="0025142B" w:rsidRDefault="00251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844F" w14:textId="77777777" w:rsidR="00627788" w:rsidRDefault="00627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CA29" w14:textId="77777777" w:rsidR="00517646" w:rsidRDefault="00517646" w:rsidP="00BB733E">
      <w:pPr>
        <w:spacing w:after="0" w:line="240" w:lineRule="auto"/>
      </w:pPr>
      <w:r>
        <w:separator/>
      </w:r>
    </w:p>
  </w:footnote>
  <w:footnote w:type="continuationSeparator" w:id="0">
    <w:p w14:paraId="432716DF" w14:textId="77777777" w:rsidR="00517646" w:rsidRDefault="00517646" w:rsidP="00BB7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E0C8" w14:textId="77777777" w:rsidR="00627788" w:rsidRDefault="00627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4BE1" w14:textId="592275DF" w:rsidR="00F7578D" w:rsidRPr="0040218B" w:rsidRDefault="005B5113" w:rsidP="00BB733E">
    <w:pPr>
      <w:pStyle w:val="Header"/>
      <w:jc w:val="center"/>
      <w:rPr>
        <w:rFonts w:ascii="Arial" w:hAnsi="Arial" w:cs="Arial"/>
      </w:rPr>
    </w:pPr>
    <w:r>
      <w:rPr>
        <w:rFonts w:ascii="Arial" w:hAnsi="Arial" w:cs="Arial"/>
      </w:rPr>
      <w:t xml:space="preserve">PLAYBOOK FOR </w:t>
    </w:r>
    <w:r w:rsidR="00F7578D" w:rsidRPr="0040218B">
      <w:rPr>
        <w:rFonts w:ascii="Arial" w:hAnsi="Arial" w:cs="Arial"/>
      </w:rPr>
      <w:t>CONTROLLER TO CONTROLLER (C2C) VENDOR D</w:t>
    </w:r>
    <w:r>
      <w:rPr>
        <w:rFonts w:ascii="Arial" w:hAnsi="Arial" w:cs="Arial"/>
      </w:rPr>
      <w:t>ATA PROTECTION ADDENDUMS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8DC1" w14:textId="77777777" w:rsidR="00627788" w:rsidRDefault="00627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22F4"/>
    <w:multiLevelType w:val="multilevel"/>
    <w:tmpl w:val="6382ED70"/>
    <w:lvl w:ilvl="0">
      <w:start w:val="1"/>
      <w:numFmt w:val="decimal"/>
      <w:pStyle w:val="Heading1"/>
      <w:lvlText w:val="%1"/>
      <w:lvlJc w:val="left"/>
      <w:pPr>
        <w:tabs>
          <w:tab w:val="num" w:pos="720"/>
        </w:tabs>
        <w:ind w:left="720" w:hanging="720"/>
      </w:pPr>
      <w:rPr>
        <w:rFonts w:hint="default"/>
        <w:b/>
        <w:caps w:val="0"/>
        <w:effect w:val="none"/>
      </w:rPr>
    </w:lvl>
    <w:lvl w:ilvl="1">
      <w:start w:val="1"/>
      <w:numFmt w:val="decimal"/>
      <w:pStyle w:val="Heading2"/>
      <w:lvlText w:val="%1.%2"/>
      <w:lvlJc w:val="left"/>
      <w:pPr>
        <w:tabs>
          <w:tab w:val="num" w:pos="3420"/>
        </w:tabs>
        <w:ind w:left="3420" w:hanging="720"/>
      </w:pPr>
      <w:rPr>
        <w:rFonts w:hint="default"/>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 w15:restartNumberingAfterBreak="0">
    <w:nsid w:val="042F2B5E"/>
    <w:multiLevelType w:val="hybridMultilevel"/>
    <w:tmpl w:val="BC80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23DB5"/>
    <w:multiLevelType w:val="multilevel"/>
    <w:tmpl w:val="741CB5F0"/>
    <w:lvl w:ilvl="0">
      <w:start w:val="1"/>
      <w:numFmt w:val="lowerLetter"/>
      <w:lvlText w:val="(%1)"/>
      <w:lvlJc w:val="left"/>
      <w:pPr>
        <w:tabs>
          <w:tab w:val="num" w:pos="1800"/>
        </w:tabs>
        <w:ind w:left="1800" w:hanging="1080"/>
      </w:pPr>
      <w:rPr>
        <w:rFonts w:hint="default"/>
        <w:caps w:val="0"/>
        <w:effect w:val="none"/>
      </w:rPr>
    </w:lvl>
    <w:lvl w:ilvl="1">
      <w:start w:val="1"/>
      <w:numFmt w:val="lowerRoman"/>
      <w:lvlText w:val="(%2)"/>
      <w:lvlJc w:val="left"/>
      <w:pPr>
        <w:tabs>
          <w:tab w:val="num" w:pos="2880"/>
        </w:tabs>
        <w:ind w:left="2880" w:hanging="1080"/>
      </w:pPr>
      <w:rPr>
        <w:rFonts w:hint="default"/>
        <w:caps w:val="0"/>
        <w:effect w:val="none"/>
      </w:rPr>
    </w:lvl>
    <w:lvl w:ilvl="2">
      <w:start w:val="1"/>
      <w:numFmt w:val="none"/>
      <w:lvlText w:val=""/>
      <w:lvlJc w:val="left"/>
      <w:pPr>
        <w:tabs>
          <w:tab w:val="num" w:pos="2880"/>
        </w:tabs>
        <w:ind w:left="2880" w:hanging="1080"/>
      </w:pPr>
      <w:rPr>
        <w:rFonts w:hint="default"/>
        <w:caps w:val="0"/>
        <w:effect w:val="none"/>
      </w:rPr>
    </w:lvl>
    <w:lvl w:ilvl="3">
      <w:start w:val="1"/>
      <w:numFmt w:val="none"/>
      <w:lvlText w:val=""/>
      <w:lvlJc w:val="left"/>
      <w:pPr>
        <w:tabs>
          <w:tab w:val="num" w:pos="2880"/>
        </w:tabs>
        <w:ind w:left="2880" w:hanging="1080"/>
      </w:pPr>
      <w:rPr>
        <w:rFonts w:hint="default"/>
        <w:caps w:val="0"/>
        <w:effect w:val="none"/>
      </w:rPr>
    </w:lvl>
    <w:lvl w:ilvl="4">
      <w:start w:val="1"/>
      <w:numFmt w:val="none"/>
      <w:lvlText w:val=""/>
      <w:lvlJc w:val="left"/>
      <w:pPr>
        <w:tabs>
          <w:tab w:val="num" w:pos="2880"/>
        </w:tabs>
        <w:ind w:left="2880" w:hanging="108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pStyle w:val="DefinitionNumbering8"/>
      <w:lvlText w:val=""/>
      <w:lvlJc w:val="left"/>
      <w:pPr>
        <w:tabs>
          <w:tab w:val="num" w:pos="2880"/>
        </w:tabs>
        <w:ind w:left="2880" w:hanging="1080"/>
      </w:pPr>
      <w:rPr>
        <w:rFonts w:hint="default"/>
        <w:caps w:val="0"/>
        <w:effect w:val="none"/>
      </w:rPr>
    </w:lvl>
    <w:lvl w:ilvl="8">
      <w:start w:val="1"/>
      <w:numFmt w:val="none"/>
      <w:pStyle w:val="DefinitionNumbering9"/>
      <w:lvlText w:val=""/>
      <w:lvlJc w:val="left"/>
      <w:pPr>
        <w:tabs>
          <w:tab w:val="num" w:pos="2880"/>
        </w:tabs>
        <w:ind w:left="2880" w:hanging="1080"/>
      </w:pPr>
      <w:rPr>
        <w:rFonts w:hint="default"/>
        <w:caps w:val="0"/>
        <w:effect w:val="none"/>
      </w:rPr>
    </w:lvl>
  </w:abstractNum>
  <w:abstractNum w:abstractNumId="3" w15:restartNumberingAfterBreak="0">
    <w:nsid w:val="068678F6"/>
    <w:multiLevelType w:val="hybridMultilevel"/>
    <w:tmpl w:val="06B494B0"/>
    <w:lvl w:ilvl="0" w:tplc="DF066762">
      <w:start w:val="1"/>
      <w:numFmt w:val="bullet"/>
      <w:lvlText w:val=""/>
      <w:lvlJc w:val="left"/>
      <w:pPr>
        <w:ind w:left="1500" w:hanging="360"/>
      </w:pPr>
      <w:rPr>
        <w:rFonts w:ascii="Symbol" w:hAnsi="Symbol" w:hint="default"/>
      </w:rPr>
    </w:lvl>
    <w:lvl w:ilvl="1" w:tplc="B542328E">
      <w:start w:val="2"/>
      <w:numFmt w:val="bullet"/>
      <w:lvlText w:val="-"/>
      <w:lvlJc w:val="left"/>
      <w:pPr>
        <w:ind w:left="2580" w:hanging="720"/>
      </w:pPr>
      <w:rPr>
        <w:rFonts w:ascii="Arial" w:eastAsia="STZhongsong" w:hAnsi="Arial" w:cs="Arial" w:hint="default"/>
      </w:rPr>
    </w:lvl>
    <w:lvl w:ilvl="2" w:tplc="E99A51AA" w:tentative="1">
      <w:start w:val="1"/>
      <w:numFmt w:val="bullet"/>
      <w:lvlText w:val=""/>
      <w:lvlJc w:val="left"/>
      <w:pPr>
        <w:ind w:left="2940" w:hanging="360"/>
      </w:pPr>
      <w:rPr>
        <w:rFonts w:ascii="Wingdings" w:hAnsi="Wingdings" w:hint="default"/>
      </w:rPr>
    </w:lvl>
    <w:lvl w:ilvl="3" w:tplc="3D3A3820" w:tentative="1">
      <w:start w:val="1"/>
      <w:numFmt w:val="bullet"/>
      <w:lvlText w:val=""/>
      <w:lvlJc w:val="left"/>
      <w:pPr>
        <w:ind w:left="3660" w:hanging="360"/>
      </w:pPr>
      <w:rPr>
        <w:rFonts w:ascii="Symbol" w:hAnsi="Symbol" w:hint="default"/>
      </w:rPr>
    </w:lvl>
    <w:lvl w:ilvl="4" w:tplc="9FF4D028" w:tentative="1">
      <w:start w:val="1"/>
      <w:numFmt w:val="bullet"/>
      <w:lvlText w:val="o"/>
      <w:lvlJc w:val="left"/>
      <w:pPr>
        <w:ind w:left="4380" w:hanging="360"/>
      </w:pPr>
      <w:rPr>
        <w:rFonts w:ascii="Courier New" w:hAnsi="Courier New" w:cs="Courier New" w:hint="default"/>
      </w:rPr>
    </w:lvl>
    <w:lvl w:ilvl="5" w:tplc="4F40A4B2" w:tentative="1">
      <w:start w:val="1"/>
      <w:numFmt w:val="bullet"/>
      <w:lvlText w:val=""/>
      <w:lvlJc w:val="left"/>
      <w:pPr>
        <w:ind w:left="5100" w:hanging="360"/>
      </w:pPr>
      <w:rPr>
        <w:rFonts w:ascii="Wingdings" w:hAnsi="Wingdings" w:hint="default"/>
      </w:rPr>
    </w:lvl>
    <w:lvl w:ilvl="6" w:tplc="C06EF858" w:tentative="1">
      <w:start w:val="1"/>
      <w:numFmt w:val="bullet"/>
      <w:lvlText w:val=""/>
      <w:lvlJc w:val="left"/>
      <w:pPr>
        <w:ind w:left="5820" w:hanging="360"/>
      </w:pPr>
      <w:rPr>
        <w:rFonts w:ascii="Symbol" w:hAnsi="Symbol" w:hint="default"/>
      </w:rPr>
    </w:lvl>
    <w:lvl w:ilvl="7" w:tplc="EBF007B6" w:tentative="1">
      <w:start w:val="1"/>
      <w:numFmt w:val="bullet"/>
      <w:lvlText w:val="o"/>
      <w:lvlJc w:val="left"/>
      <w:pPr>
        <w:ind w:left="6540" w:hanging="360"/>
      </w:pPr>
      <w:rPr>
        <w:rFonts w:ascii="Courier New" w:hAnsi="Courier New" w:cs="Courier New" w:hint="default"/>
      </w:rPr>
    </w:lvl>
    <w:lvl w:ilvl="8" w:tplc="13D8A626" w:tentative="1">
      <w:start w:val="1"/>
      <w:numFmt w:val="bullet"/>
      <w:lvlText w:val=""/>
      <w:lvlJc w:val="left"/>
      <w:pPr>
        <w:ind w:left="7260" w:hanging="360"/>
      </w:pPr>
      <w:rPr>
        <w:rFonts w:ascii="Wingdings" w:hAnsi="Wingdings" w:hint="default"/>
      </w:rPr>
    </w:lvl>
  </w:abstractNum>
  <w:abstractNum w:abstractNumId="4" w15:restartNumberingAfterBreak="0">
    <w:nsid w:val="0C59611D"/>
    <w:multiLevelType w:val="hybridMultilevel"/>
    <w:tmpl w:val="A7922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41D0C"/>
    <w:multiLevelType w:val="hybridMultilevel"/>
    <w:tmpl w:val="F2CAED5E"/>
    <w:lvl w:ilvl="0" w:tplc="0409000F">
      <w:start w:val="2"/>
      <w:numFmt w:val="decimal"/>
      <w:lvlText w:val="%1."/>
      <w:lvlJc w:val="left"/>
      <w:pPr>
        <w:ind w:left="720" w:hanging="360"/>
      </w:pPr>
      <w:rPr>
        <w:rFonts w:hint="default"/>
      </w:rPr>
    </w:lvl>
    <w:lvl w:ilvl="1" w:tplc="04090019">
      <w:start w:val="1"/>
      <w:numFmt w:val="lowerLetter"/>
      <w:lvlText w:val="%2."/>
      <w:lvlJc w:val="left"/>
      <w:pPr>
        <w:ind w:left="66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B29C2"/>
    <w:multiLevelType w:val="hybridMultilevel"/>
    <w:tmpl w:val="4BDC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3F60"/>
    <w:multiLevelType w:val="hybridMultilevel"/>
    <w:tmpl w:val="B1942816"/>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FE5219"/>
    <w:multiLevelType w:val="multilevel"/>
    <w:tmpl w:val="A99C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F14472"/>
    <w:multiLevelType w:val="hybridMultilevel"/>
    <w:tmpl w:val="153E4722"/>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0" w15:restartNumberingAfterBreak="0">
    <w:nsid w:val="241E4CDE"/>
    <w:multiLevelType w:val="hybridMultilevel"/>
    <w:tmpl w:val="F7AA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F065E"/>
    <w:multiLevelType w:val="hybridMultilevel"/>
    <w:tmpl w:val="D9F2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A2274"/>
    <w:multiLevelType w:val="multilevel"/>
    <w:tmpl w:val="7990FDB0"/>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A380E7C"/>
    <w:multiLevelType w:val="multilevel"/>
    <w:tmpl w:val="C6762DE4"/>
    <w:name w:val="SchHead Numbering List"/>
    <w:lvl w:ilvl="0">
      <w:start w:val="1"/>
      <w:numFmt w:val="decimal"/>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4" w15:restartNumberingAfterBreak="0">
    <w:nsid w:val="4C437A47"/>
    <w:multiLevelType w:val="hybridMultilevel"/>
    <w:tmpl w:val="C8AE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50A62"/>
    <w:multiLevelType w:val="multilevel"/>
    <w:tmpl w:val="8BEEBE4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D415993"/>
    <w:multiLevelType w:val="multilevel"/>
    <w:tmpl w:val="ED3A8D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390A6A"/>
    <w:multiLevelType w:val="hybridMultilevel"/>
    <w:tmpl w:val="B1EE8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C49ED"/>
    <w:multiLevelType w:val="hybridMultilevel"/>
    <w:tmpl w:val="9E9401BA"/>
    <w:lvl w:ilvl="0" w:tplc="0409001B">
      <w:start w:val="1"/>
      <w:numFmt w:val="lowerRoman"/>
      <w:lvlText w:val="%1."/>
      <w:lvlJc w:val="righ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9" w15:restartNumberingAfterBreak="0">
    <w:nsid w:val="72A15BAF"/>
    <w:multiLevelType w:val="hybridMultilevel"/>
    <w:tmpl w:val="5B48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234CC6"/>
    <w:multiLevelType w:val="hybridMultilevel"/>
    <w:tmpl w:val="8D8E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949403">
    <w:abstractNumId w:val="15"/>
  </w:num>
  <w:num w:numId="2" w16cid:durableId="904218173">
    <w:abstractNumId w:val="12"/>
  </w:num>
  <w:num w:numId="3" w16cid:durableId="189146157">
    <w:abstractNumId w:val="16"/>
  </w:num>
  <w:num w:numId="4" w16cid:durableId="1705598306">
    <w:abstractNumId w:val="0"/>
  </w:num>
  <w:num w:numId="5" w16cid:durableId="14575195">
    <w:abstractNumId w:val="8"/>
  </w:num>
  <w:num w:numId="6" w16cid:durableId="769088896">
    <w:abstractNumId w:val="3"/>
  </w:num>
  <w:num w:numId="7" w16cid:durableId="828058918">
    <w:abstractNumId w:val="13"/>
  </w:num>
  <w:num w:numId="8" w16cid:durableId="1045790602">
    <w:abstractNumId w:val="5"/>
  </w:num>
  <w:num w:numId="9" w16cid:durableId="2058431565">
    <w:abstractNumId w:val="2"/>
  </w:num>
  <w:num w:numId="10" w16cid:durableId="70126810">
    <w:abstractNumId w:val="4"/>
  </w:num>
  <w:num w:numId="11" w16cid:durableId="347948689">
    <w:abstractNumId w:val="10"/>
  </w:num>
  <w:num w:numId="12" w16cid:durableId="935404176">
    <w:abstractNumId w:val="17"/>
  </w:num>
  <w:num w:numId="13" w16cid:durableId="1044519724">
    <w:abstractNumId w:val="14"/>
  </w:num>
  <w:num w:numId="14" w16cid:durableId="932054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2813753">
    <w:abstractNumId w:val="18"/>
  </w:num>
  <w:num w:numId="16" w16cid:durableId="244923569">
    <w:abstractNumId w:val="19"/>
  </w:num>
  <w:num w:numId="17" w16cid:durableId="376244727">
    <w:abstractNumId w:val="11"/>
  </w:num>
  <w:num w:numId="18" w16cid:durableId="1097671199">
    <w:abstractNumId w:val="20"/>
  </w:num>
  <w:num w:numId="19" w16cid:durableId="1500734427">
    <w:abstractNumId w:val="1"/>
  </w:num>
  <w:num w:numId="20" w16cid:durableId="269703177">
    <w:abstractNumId w:val="9"/>
  </w:num>
  <w:num w:numId="21" w16cid:durableId="1829244608">
    <w:abstractNumId w:val="7"/>
  </w:num>
  <w:num w:numId="22" w16cid:durableId="1867867499">
    <w:abstractNumId w:val="6"/>
  </w:num>
  <w:num w:numId="23" w16cid:durableId="1578054723">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ca Wanat">
    <w15:presenceInfo w15:providerId="AD" w15:userId="S::monica_wanat@ajg.com::f2a3064b-defb-47a4-af99-9d3dc5ddb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3E"/>
    <w:rsid w:val="00005D2F"/>
    <w:rsid w:val="00014CD1"/>
    <w:rsid w:val="0003155B"/>
    <w:rsid w:val="000409F8"/>
    <w:rsid w:val="00041F01"/>
    <w:rsid w:val="000437DD"/>
    <w:rsid w:val="00053213"/>
    <w:rsid w:val="00053729"/>
    <w:rsid w:val="00054620"/>
    <w:rsid w:val="00057873"/>
    <w:rsid w:val="00061E7D"/>
    <w:rsid w:val="00067AD5"/>
    <w:rsid w:val="000711C6"/>
    <w:rsid w:val="00071D5D"/>
    <w:rsid w:val="000901F4"/>
    <w:rsid w:val="0009749C"/>
    <w:rsid w:val="000A5C10"/>
    <w:rsid w:val="000C07E4"/>
    <w:rsid w:val="000C41DC"/>
    <w:rsid w:val="000D6887"/>
    <w:rsid w:val="000E15D2"/>
    <w:rsid w:val="000F0A0F"/>
    <w:rsid w:val="00101AD6"/>
    <w:rsid w:val="00120408"/>
    <w:rsid w:val="00122702"/>
    <w:rsid w:val="00125682"/>
    <w:rsid w:val="00126149"/>
    <w:rsid w:val="0012750C"/>
    <w:rsid w:val="00130B39"/>
    <w:rsid w:val="00143A07"/>
    <w:rsid w:val="001500DE"/>
    <w:rsid w:val="00151E5E"/>
    <w:rsid w:val="00162CC8"/>
    <w:rsid w:val="0017424F"/>
    <w:rsid w:val="00182D9E"/>
    <w:rsid w:val="00187E02"/>
    <w:rsid w:val="00196359"/>
    <w:rsid w:val="001A0714"/>
    <w:rsid w:val="001A4B9E"/>
    <w:rsid w:val="001B0EE8"/>
    <w:rsid w:val="001B24DF"/>
    <w:rsid w:val="001C6D94"/>
    <w:rsid w:val="001D2002"/>
    <w:rsid w:val="001D470E"/>
    <w:rsid w:val="001E0A78"/>
    <w:rsid w:val="001E4A63"/>
    <w:rsid w:val="001E4AFA"/>
    <w:rsid w:val="001F1E49"/>
    <w:rsid w:val="00215E04"/>
    <w:rsid w:val="00232CA9"/>
    <w:rsid w:val="00233CFF"/>
    <w:rsid w:val="00235B35"/>
    <w:rsid w:val="00237176"/>
    <w:rsid w:val="00240345"/>
    <w:rsid w:val="00246F17"/>
    <w:rsid w:val="0025142B"/>
    <w:rsid w:val="00266C46"/>
    <w:rsid w:val="002778FC"/>
    <w:rsid w:val="002806EA"/>
    <w:rsid w:val="00283CE3"/>
    <w:rsid w:val="00285913"/>
    <w:rsid w:val="0028786F"/>
    <w:rsid w:val="00296AEB"/>
    <w:rsid w:val="002A7117"/>
    <w:rsid w:val="002C24B6"/>
    <w:rsid w:val="002C443E"/>
    <w:rsid w:val="002E4978"/>
    <w:rsid w:val="002E4B2D"/>
    <w:rsid w:val="002F1E91"/>
    <w:rsid w:val="002F2EBF"/>
    <w:rsid w:val="00313A2D"/>
    <w:rsid w:val="00314B97"/>
    <w:rsid w:val="00324099"/>
    <w:rsid w:val="003248E6"/>
    <w:rsid w:val="003316DF"/>
    <w:rsid w:val="00346D3B"/>
    <w:rsid w:val="00360AB3"/>
    <w:rsid w:val="00371AC4"/>
    <w:rsid w:val="003765F9"/>
    <w:rsid w:val="0038335F"/>
    <w:rsid w:val="00390790"/>
    <w:rsid w:val="003934A5"/>
    <w:rsid w:val="003A0BE2"/>
    <w:rsid w:val="003A1693"/>
    <w:rsid w:val="003D14E3"/>
    <w:rsid w:val="0040218B"/>
    <w:rsid w:val="0040250C"/>
    <w:rsid w:val="00403D6A"/>
    <w:rsid w:val="004152AC"/>
    <w:rsid w:val="0044187B"/>
    <w:rsid w:val="0044784A"/>
    <w:rsid w:val="00462289"/>
    <w:rsid w:val="00462E82"/>
    <w:rsid w:val="0047278C"/>
    <w:rsid w:val="00481A8B"/>
    <w:rsid w:val="00484D87"/>
    <w:rsid w:val="00491430"/>
    <w:rsid w:val="004A38CF"/>
    <w:rsid w:val="004A50C0"/>
    <w:rsid w:val="004B33B0"/>
    <w:rsid w:val="004B4F76"/>
    <w:rsid w:val="004B60A4"/>
    <w:rsid w:val="004E41AA"/>
    <w:rsid w:val="004F15F2"/>
    <w:rsid w:val="00503EB5"/>
    <w:rsid w:val="00512CF6"/>
    <w:rsid w:val="0051755F"/>
    <w:rsid w:val="00517646"/>
    <w:rsid w:val="00521226"/>
    <w:rsid w:val="00526659"/>
    <w:rsid w:val="005300E3"/>
    <w:rsid w:val="0053265B"/>
    <w:rsid w:val="005563AB"/>
    <w:rsid w:val="00560968"/>
    <w:rsid w:val="005635B5"/>
    <w:rsid w:val="00572DEE"/>
    <w:rsid w:val="005770D0"/>
    <w:rsid w:val="00577972"/>
    <w:rsid w:val="0058471B"/>
    <w:rsid w:val="0059247B"/>
    <w:rsid w:val="005A7BB3"/>
    <w:rsid w:val="005B0141"/>
    <w:rsid w:val="005B2702"/>
    <w:rsid w:val="005B2F00"/>
    <w:rsid w:val="005B5113"/>
    <w:rsid w:val="005D229C"/>
    <w:rsid w:val="005D46E8"/>
    <w:rsid w:val="005D7AC7"/>
    <w:rsid w:val="005E070A"/>
    <w:rsid w:val="005E46E2"/>
    <w:rsid w:val="005F5388"/>
    <w:rsid w:val="005F7CB8"/>
    <w:rsid w:val="006014B4"/>
    <w:rsid w:val="00613D8F"/>
    <w:rsid w:val="006152B5"/>
    <w:rsid w:val="00617CF4"/>
    <w:rsid w:val="00625B2B"/>
    <w:rsid w:val="00627788"/>
    <w:rsid w:val="006362AE"/>
    <w:rsid w:val="006421EA"/>
    <w:rsid w:val="006449B2"/>
    <w:rsid w:val="00645B30"/>
    <w:rsid w:val="006466F7"/>
    <w:rsid w:val="006553AB"/>
    <w:rsid w:val="006674F9"/>
    <w:rsid w:val="00693543"/>
    <w:rsid w:val="006A0C73"/>
    <w:rsid w:val="006B5D84"/>
    <w:rsid w:val="006C58B3"/>
    <w:rsid w:val="006D101F"/>
    <w:rsid w:val="006D1E81"/>
    <w:rsid w:val="006D2510"/>
    <w:rsid w:val="006D7C5E"/>
    <w:rsid w:val="006E43EE"/>
    <w:rsid w:val="006F467F"/>
    <w:rsid w:val="007009B2"/>
    <w:rsid w:val="007060F0"/>
    <w:rsid w:val="00713DDD"/>
    <w:rsid w:val="00716E11"/>
    <w:rsid w:val="00717603"/>
    <w:rsid w:val="00746DB7"/>
    <w:rsid w:val="007625ED"/>
    <w:rsid w:val="00763522"/>
    <w:rsid w:val="007645EC"/>
    <w:rsid w:val="0076694F"/>
    <w:rsid w:val="0078292C"/>
    <w:rsid w:val="00784001"/>
    <w:rsid w:val="00785790"/>
    <w:rsid w:val="007A1EFA"/>
    <w:rsid w:val="007A5527"/>
    <w:rsid w:val="007A678D"/>
    <w:rsid w:val="007C07B8"/>
    <w:rsid w:val="007C53C9"/>
    <w:rsid w:val="007C5D3D"/>
    <w:rsid w:val="007D2FD8"/>
    <w:rsid w:val="007E3F72"/>
    <w:rsid w:val="007E6907"/>
    <w:rsid w:val="007E7605"/>
    <w:rsid w:val="00804396"/>
    <w:rsid w:val="00827B98"/>
    <w:rsid w:val="00831238"/>
    <w:rsid w:val="008477C8"/>
    <w:rsid w:val="00847B58"/>
    <w:rsid w:val="00850655"/>
    <w:rsid w:val="00854BEA"/>
    <w:rsid w:val="0086113E"/>
    <w:rsid w:val="00871852"/>
    <w:rsid w:val="00875324"/>
    <w:rsid w:val="00880476"/>
    <w:rsid w:val="0088510C"/>
    <w:rsid w:val="00893487"/>
    <w:rsid w:val="008A03F2"/>
    <w:rsid w:val="008A545E"/>
    <w:rsid w:val="008A5A66"/>
    <w:rsid w:val="008B327E"/>
    <w:rsid w:val="008C002F"/>
    <w:rsid w:val="008C4D0D"/>
    <w:rsid w:val="008C6E41"/>
    <w:rsid w:val="008E22A4"/>
    <w:rsid w:val="008F0E61"/>
    <w:rsid w:val="008F444C"/>
    <w:rsid w:val="00914E5E"/>
    <w:rsid w:val="00930D8D"/>
    <w:rsid w:val="00934147"/>
    <w:rsid w:val="00935747"/>
    <w:rsid w:val="0095047A"/>
    <w:rsid w:val="00954D10"/>
    <w:rsid w:val="0096102E"/>
    <w:rsid w:val="00972D42"/>
    <w:rsid w:val="009733C9"/>
    <w:rsid w:val="009842D4"/>
    <w:rsid w:val="00990B15"/>
    <w:rsid w:val="009A16DF"/>
    <w:rsid w:val="009A3AF6"/>
    <w:rsid w:val="009B2886"/>
    <w:rsid w:val="009C18D6"/>
    <w:rsid w:val="009C77CF"/>
    <w:rsid w:val="009D0869"/>
    <w:rsid w:val="009D280C"/>
    <w:rsid w:val="009D67EF"/>
    <w:rsid w:val="009D6ABB"/>
    <w:rsid w:val="009D7823"/>
    <w:rsid w:val="009E12F9"/>
    <w:rsid w:val="009F5B0D"/>
    <w:rsid w:val="00A30556"/>
    <w:rsid w:val="00A34D58"/>
    <w:rsid w:val="00A37CDF"/>
    <w:rsid w:val="00A411B4"/>
    <w:rsid w:val="00A45776"/>
    <w:rsid w:val="00A51F59"/>
    <w:rsid w:val="00A56465"/>
    <w:rsid w:val="00A56783"/>
    <w:rsid w:val="00A72A00"/>
    <w:rsid w:val="00A7586B"/>
    <w:rsid w:val="00A80A3E"/>
    <w:rsid w:val="00A97678"/>
    <w:rsid w:val="00AA07E4"/>
    <w:rsid w:val="00AA14B3"/>
    <w:rsid w:val="00AA258C"/>
    <w:rsid w:val="00AA6D25"/>
    <w:rsid w:val="00AB2E2B"/>
    <w:rsid w:val="00AC6941"/>
    <w:rsid w:val="00AE3314"/>
    <w:rsid w:val="00AE703C"/>
    <w:rsid w:val="00AF02E6"/>
    <w:rsid w:val="00AF4763"/>
    <w:rsid w:val="00B0217F"/>
    <w:rsid w:val="00B04AE0"/>
    <w:rsid w:val="00B208D0"/>
    <w:rsid w:val="00B330B4"/>
    <w:rsid w:val="00B33A7B"/>
    <w:rsid w:val="00B346EC"/>
    <w:rsid w:val="00B4465E"/>
    <w:rsid w:val="00B6648B"/>
    <w:rsid w:val="00B77772"/>
    <w:rsid w:val="00BA1C20"/>
    <w:rsid w:val="00BA1CC4"/>
    <w:rsid w:val="00BA5F9B"/>
    <w:rsid w:val="00BB2529"/>
    <w:rsid w:val="00BB3A8B"/>
    <w:rsid w:val="00BB733E"/>
    <w:rsid w:val="00BE1B20"/>
    <w:rsid w:val="00BE56D1"/>
    <w:rsid w:val="00C05AC0"/>
    <w:rsid w:val="00C11E25"/>
    <w:rsid w:val="00C13CCD"/>
    <w:rsid w:val="00C24A76"/>
    <w:rsid w:val="00C31C12"/>
    <w:rsid w:val="00C3299B"/>
    <w:rsid w:val="00C34992"/>
    <w:rsid w:val="00C403E4"/>
    <w:rsid w:val="00C40FAA"/>
    <w:rsid w:val="00C438B0"/>
    <w:rsid w:val="00C46885"/>
    <w:rsid w:val="00C521C6"/>
    <w:rsid w:val="00C55681"/>
    <w:rsid w:val="00C64114"/>
    <w:rsid w:val="00C7152F"/>
    <w:rsid w:val="00C86A35"/>
    <w:rsid w:val="00C93DFE"/>
    <w:rsid w:val="00CA5032"/>
    <w:rsid w:val="00CB194E"/>
    <w:rsid w:val="00CB3C89"/>
    <w:rsid w:val="00CD4023"/>
    <w:rsid w:val="00CE074C"/>
    <w:rsid w:val="00CE6A06"/>
    <w:rsid w:val="00CE7B10"/>
    <w:rsid w:val="00D1350D"/>
    <w:rsid w:val="00D16CBB"/>
    <w:rsid w:val="00D34F45"/>
    <w:rsid w:val="00D369B2"/>
    <w:rsid w:val="00D76236"/>
    <w:rsid w:val="00DA3451"/>
    <w:rsid w:val="00DA778C"/>
    <w:rsid w:val="00DB4D76"/>
    <w:rsid w:val="00DC02A9"/>
    <w:rsid w:val="00DC05E2"/>
    <w:rsid w:val="00DC2263"/>
    <w:rsid w:val="00DC5546"/>
    <w:rsid w:val="00DD30F1"/>
    <w:rsid w:val="00DE3305"/>
    <w:rsid w:val="00DE5742"/>
    <w:rsid w:val="00DF06FE"/>
    <w:rsid w:val="00E05B13"/>
    <w:rsid w:val="00E14B81"/>
    <w:rsid w:val="00E224E6"/>
    <w:rsid w:val="00E461C1"/>
    <w:rsid w:val="00E63672"/>
    <w:rsid w:val="00E7775D"/>
    <w:rsid w:val="00E83B50"/>
    <w:rsid w:val="00E851FB"/>
    <w:rsid w:val="00E91AE3"/>
    <w:rsid w:val="00EA0588"/>
    <w:rsid w:val="00EA15BD"/>
    <w:rsid w:val="00EA343E"/>
    <w:rsid w:val="00EB6680"/>
    <w:rsid w:val="00EC12BB"/>
    <w:rsid w:val="00ED2E34"/>
    <w:rsid w:val="00ED6913"/>
    <w:rsid w:val="00EE7157"/>
    <w:rsid w:val="00EF2D7F"/>
    <w:rsid w:val="00F27D41"/>
    <w:rsid w:val="00F30A6A"/>
    <w:rsid w:val="00F332FB"/>
    <w:rsid w:val="00F33EAA"/>
    <w:rsid w:val="00F40CB8"/>
    <w:rsid w:val="00F40FDC"/>
    <w:rsid w:val="00F47603"/>
    <w:rsid w:val="00F57806"/>
    <w:rsid w:val="00F66BD4"/>
    <w:rsid w:val="00F73D70"/>
    <w:rsid w:val="00F7578D"/>
    <w:rsid w:val="00F8221C"/>
    <w:rsid w:val="00F8783D"/>
    <w:rsid w:val="00FA1D8E"/>
    <w:rsid w:val="00FB5479"/>
    <w:rsid w:val="00FC2C31"/>
    <w:rsid w:val="00FE0CD0"/>
    <w:rsid w:val="00FE368A"/>
    <w:rsid w:val="01884764"/>
    <w:rsid w:val="0488B5D5"/>
    <w:rsid w:val="0DE888E9"/>
    <w:rsid w:val="0F3B8D90"/>
    <w:rsid w:val="13225679"/>
    <w:rsid w:val="175124F6"/>
    <w:rsid w:val="249E8DD2"/>
    <w:rsid w:val="2E28E729"/>
    <w:rsid w:val="2ED4F332"/>
    <w:rsid w:val="302A552B"/>
    <w:rsid w:val="302D24CC"/>
    <w:rsid w:val="304C0F3E"/>
    <w:rsid w:val="32273949"/>
    <w:rsid w:val="3707CC6F"/>
    <w:rsid w:val="386245B8"/>
    <w:rsid w:val="3D8DC6C0"/>
    <w:rsid w:val="3F0B0C3F"/>
    <w:rsid w:val="3F39000D"/>
    <w:rsid w:val="403085CF"/>
    <w:rsid w:val="40D4F2F5"/>
    <w:rsid w:val="49C1BE85"/>
    <w:rsid w:val="49FCA6C7"/>
    <w:rsid w:val="4C418C7B"/>
    <w:rsid w:val="4D571464"/>
    <w:rsid w:val="5048B17A"/>
    <w:rsid w:val="54B039FB"/>
    <w:rsid w:val="5DED8AFC"/>
    <w:rsid w:val="61B5E16A"/>
    <w:rsid w:val="643A23CC"/>
    <w:rsid w:val="6597F30B"/>
    <w:rsid w:val="6B0B5488"/>
    <w:rsid w:val="6FC77CF6"/>
    <w:rsid w:val="73361A43"/>
    <w:rsid w:val="76B6DFD4"/>
    <w:rsid w:val="7BA3B93B"/>
    <w:rsid w:val="7D15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9D1E"/>
  <w15:chartTrackingRefBased/>
  <w15:docId w15:val="{D08F2CDE-FBCF-4F70-AF9E-11B1D3BB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359"/>
  </w:style>
  <w:style w:type="paragraph" w:styleId="Heading1">
    <w:name w:val="heading 1"/>
    <w:basedOn w:val="Normal"/>
    <w:next w:val="Normal"/>
    <w:link w:val="Heading1Char"/>
    <w:qFormat/>
    <w:rsid w:val="00C438B0"/>
    <w:pPr>
      <w:keepNext/>
      <w:numPr>
        <w:numId w:val="4"/>
      </w:numPr>
      <w:adjustRightInd w:val="0"/>
      <w:spacing w:after="240" w:line="240" w:lineRule="auto"/>
      <w:jc w:val="both"/>
      <w:outlineLvl w:val="0"/>
    </w:pPr>
    <w:rPr>
      <w:rFonts w:ascii="Arial" w:eastAsia="STZhongsong" w:hAnsi="Arial" w:cs="Times New Roman"/>
      <w:b/>
      <w:sz w:val="20"/>
      <w:szCs w:val="20"/>
      <w:lang w:val="en-GB" w:eastAsia="zh-CN"/>
    </w:rPr>
  </w:style>
  <w:style w:type="paragraph" w:styleId="Heading2">
    <w:name w:val="heading 2"/>
    <w:basedOn w:val="Normal"/>
    <w:link w:val="Heading2Char"/>
    <w:qFormat/>
    <w:rsid w:val="00C438B0"/>
    <w:pPr>
      <w:numPr>
        <w:ilvl w:val="1"/>
        <w:numId w:val="4"/>
      </w:numPr>
      <w:adjustRightInd w:val="0"/>
      <w:spacing w:after="240" w:line="240" w:lineRule="auto"/>
      <w:jc w:val="both"/>
      <w:outlineLvl w:val="1"/>
    </w:pPr>
    <w:rPr>
      <w:rFonts w:ascii="Arial" w:eastAsia="STZhongsong" w:hAnsi="Arial" w:cs="Times New Roman"/>
      <w:sz w:val="20"/>
      <w:szCs w:val="20"/>
      <w:lang w:val="en-GB" w:eastAsia="zh-CN"/>
    </w:rPr>
  </w:style>
  <w:style w:type="paragraph" w:styleId="Heading3">
    <w:name w:val="heading 3"/>
    <w:basedOn w:val="Normal"/>
    <w:link w:val="Heading3Char"/>
    <w:qFormat/>
    <w:rsid w:val="00C438B0"/>
    <w:pPr>
      <w:numPr>
        <w:ilvl w:val="2"/>
        <w:numId w:val="4"/>
      </w:numPr>
      <w:adjustRightInd w:val="0"/>
      <w:spacing w:after="240" w:line="240" w:lineRule="auto"/>
      <w:jc w:val="both"/>
      <w:outlineLvl w:val="2"/>
    </w:pPr>
    <w:rPr>
      <w:rFonts w:ascii="Arial" w:eastAsia="STZhongsong" w:hAnsi="Arial" w:cs="Times New Roman"/>
      <w:sz w:val="20"/>
      <w:szCs w:val="20"/>
      <w:lang w:val="en-GB" w:eastAsia="zh-CN"/>
    </w:r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parapoint,¶"/>
    <w:basedOn w:val="Normal"/>
    <w:link w:val="Heading4Char"/>
    <w:qFormat/>
    <w:rsid w:val="00C438B0"/>
    <w:pPr>
      <w:numPr>
        <w:ilvl w:val="3"/>
        <w:numId w:val="4"/>
      </w:numPr>
      <w:adjustRightInd w:val="0"/>
      <w:spacing w:after="240" w:line="240" w:lineRule="auto"/>
      <w:jc w:val="both"/>
      <w:outlineLvl w:val="3"/>
    </w:pPr>
    <w:rPr>
      <w:rFonts w:ascii="Arial" w:eastAsia="STZhongsong" w:hAnsi="Arial" w:cs="Times New Roman"/>
      <w:sz w:val="20"/>
      <w:szCs w:val="20"/>
      <w:lang w:val="en-GB" w:eastAsia="zh-CN"/>
    </w:rPr>
  </w:style>
  <w:style w:type="paragraph" w:styleId="Heading5">
    <w:name w:val="heading 5"/>
    <w:basedOn w:val="Normal"/>
    <w:link w:val="Heading5Char"/>
    <w:qFormat/>
    <w:rsid w:val="00C438B0"/>
    <w:pPr>
      <w:numPr>
        <w:ilvl w:val="4"/>
        <w:numId w:val="4"/>
      </w:numPr>
      <w:adjustRightInd w:val="0"/>
      <w:spacing w:after="240" w:line="240" w:lineRule="auto"/>
      <w:outlineLvl w:val="4"/>
    </w:pPr>
    <w:rPr>
      <w:rFonts w:ascii="Arial" w:eastAsia="STZhongsong" w:hAnsi="Arial" w:cs="Times New Roman"/>
      <w:sz w:val="20"/>
      <w:szCs w:val="20"/>
      <w:lang w:val="en-GB" w:eastAsia="zh-CN"/>
    </w:rPr>
  </w:style>
  <w:style w:type="paragraph" w:styleId="Heading6">
    <w:name w:val="heading 6"/>
    <w:aliases w:val="5,Blank 2,H6,H6 DO NOT USE,H61,H610,H611,H612,H613,H614,H615,H616,H617,H618,H619,H62,H63,H64,H65,H66,H67,H68,H69,Heading 6  Appendix Y &amp; Z,Heading 6(unused),ITT t6,L1 PIP,Legal Level 1.,Lev 6,Normal diagram,PA Appendix,T,bullet2,h6,sd,sub-dash"/>
    <w:basedOn w:val="Normal"/>
    <w:link w:val="Heading6Char"/>
    <w:qFormat/>
    <w:rsid w:val="00C438B0"/>
    <w:pPr>
      <w:numPr>
        <w:ilvl w:val="5"/>
        <w:numId w:val="4"/>
      </w:numPr>
      <w:adjustRightInd w:val="0"/>
      <w:spacing w:after="240" w:line="240" w:lineRule="auto"/>
      <w:outlineLvl w:val="5"/>
    </w:pPr>
    <w:rPr>
      <w:rFonts w:ascii="Arial" w:eastAsia="STZhongsong" w:hAnsi="Arial" w:cs="Times New Roman"/>
      <w:sz w:val="20"/>
      <w:szCs w:val="20"/>
      <w:lang w:val="en-GB" w:eastAsia="zh-CN"/>
    </w:rPr>
  </w:style>
  <w:style w:type="paragraph" w:styleId="Heading7">
    <w:name w:val="heading 7"/>
    <w:aliases w:val="7,Appendix Major,AppendixTitle Rep,Blank 3,Bulleted list,Caption number (column-wide),H7DO NOT USE,Heading 7(unused),ITT t7,L1 Heading 7,L2 PIP,L7,Legal Level 1.1.,Lev 7,PA Appendix Major,Simple arabic numbers,cnc,h7,letter list,req3"/>
    <w:basedOn w:val="Normal"/>
    <w:link w:val="Heading7Char"/>
    <w:qFormat/>
    <w:rsid w:val="00C438B0"/>
    <w:pPr>
      <w:numPr>
        <w:ilvl w:val="6"/>
        <w:numId w:val="4"/>
      </w:numPr>
      <w:adjustRightInd w:val="0"/>
      <w:spacing w:after="240" w:line="240" w:lineRule="auto"/>
      <w:outlineLvl w:val="6"/>
    </w:pPr>
    <w:rPr>
      <w:rFonts w:ascii="Arial" w:eastAsia="STZhongsong" w:hAnsi="Arial" w:cs="Times New Roman"/>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73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B733E"/>
  </w:style>
  <w:style w:type="character" w:customStyle="1" w:styleId="eop">
    <w:name w:val="eop"/>
    <w:basedOn w:val="DefaultParagraphFont"/>
    <w:rsid w:val="00BB733E"/>
  </w:style>
  <w:style w:type="paragraph" w:styleId="Header">
    <w:name w:val="header"/>
    <w:basedOn w:val="Normal"/>
    <w:link w:val="HeaderChar"/>
    <w:uiPriority w:val="99"/>
    <w:unhideWhenUsed/>
    <w:rsid w:val="00BB7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33E"/>
  </w:style>
  <w:style w:type="paragraph" w:styleId="Footer">
    <w:name w:val="footer"/>
    <w:basedOn w:val="Normal"/>
    <w:link w:val="FooterChar"/>
    <w:uiPriority w:val="99"/>
    <w:unhideWhenUsed/>
    <w:rsid w:val="00BB7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33E"/>
  </w:style>
  <w:style w:type="character" w:styleId="CommentReference">
    <w:name w:val="annotation reference"/>
    <w:basedOn w:val="DefaultParagraphFont"/>
    <w:uiPriority w:val="99"/>
    <w:unhideWhenUsed/>
    <w:rsid w:val="00C438B0"/>
    <w:rPr>
      <w:sz w:val="16"/>
      <w:szCs w:val="16"/>
    </w:rPr>
  </w:style>
  <w:style w:type="paragraph" w:styleId="CommentText">
    <w:name w:val="annotation text"/>
    <w:basedOn w:val="Normal"/>
    <w:link w:val="CommentTextChar"/>
    <w:uiPriority w:val="99"/>
    <w:unhideWhenUsed/>
    <w:rsid w:val="00C438B0"/>
    <w:pPr>
      <w:spacing w:line="240" w:lineRule="auto"/>
    </w:pPr>
    <w:rPr>
      <w:sz w:val="20"/>
      <w:szCs w:val="20"/>
      <w:lang w:val="en-GB"/>
    </w:rPr>
  </w:style>
  <w:style w:type="character" w:customStyle="1" w:styleId="CommentTextChar">
    <w:name w:val="Comment Text Char"/>
    <w:basedOn w:val="DefaultParagraphFont"/>
    <w:link w:val="CommentText"/>
    <w:uiPriority w:val="99"/>
    <w:rsid w:val="00C438B0"/>
    <w:rPr>
      <w:sz w:val="20"/>
      <w:szCs w:val="20"/>
      <w:lang w:val="en-GB"/>
    </w:rPr>
  </w:style>
  <w:style w:type="paragraph" w:styleId="BalloonText">
    <w:name w:val="Balloon Text"/>
    <w:basedOn w:val="Normal"/>
    <w:link w:val="BalloonTextChar"/>
    <w:uiPriority w:val="99"/>
    <w:semiHidden/>
    <w:unhideWhenUsed/>
    <w:rsid w:val="00C43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B0"/>
    <w:rPr>
      <w:rFonts w:ascii="Segoe UI" w:hAnsi="Segoe UI" w:cs="Segoe UI"/>
      <w:sz w:val="18"/>
      <w:szCs w:val="18"/>
    </w:rPr>
  </w:style>
  <w:style w:type="character" w:customStyle="1" w:styleId="Heading1Char">
    <w:name w:val="Heading 1 Char"/>
    <w:basedOn w:val="DefaultParagraphFont"/>
    <w:link w:val="Heading1"/>
    <w:rsid w:val="00C438B0"/>
    <w:rPr>
      <w:rFonts w:ascii="Arial" w:eastAsia="STZhongsong" w:hAnsi="Arial" w:cs="Times New Roman"/>
      <w:b/>
      <w:sz w:val="20"/>
      <w:szCs w:val="20"/>
      <w:lang w:val="en-GB" w:eastAsia="zh-CN"/>
    </w:rPr>
  </w:style>
  <w:style w:type="character" w:customStyle="1" w:styleId="Heading2Char">
    <w:name w:val="Heading 2 Char"/>
    <w:basedOn w:val="DefaultParagraphFont"/>
    <w:link w:val="Heading2"/>
    <w:rsid w:val="00C438B0"/>
    <w:rPr>
      <w:rFonts w:ascii="Arial" w:eastAsia="STZhongsong" w:hAnsi="Arial" w:cs="Times New Roman"/>
      <w:sz w:val="20"/>
      <w:szCs w:val="20"/>
      <w:lang w:val="en-GB" w:eastAsia="zh-CN"/>
    </w:rPr>
  </w:style>
  <w:style w:type="character" w:customStyle="1" w:styleId="Heading3Char">
    <w:name w:val="Heading 3 Char"/>
    <w:basedOn w:val="DefaultParagraphFont"/>
    <w:link w:val="Heading3"/>
    <w:rsid w:val="00C438B0"/>
    <w:rPr>
      <w:rFonts w:ascii="Arial" w:eastAsia="STZhongsong" w:hAnsi="Arial" w:cs="Times New Roman"/>
      <w:sz w:val="20"/>
      <w:szCs w:val="20"/>
      <w:lang w:val="en-GB" w:eastAsia="zh-CN"/>
    </w:rPr>
  </w:style>
  <w:style w:type="character" w:customStyle="1" w:styleId="Heading4Char">
    <w:name w:val="Heading 4 Char"/>
    <w:aliases w:val="14 Char,141 Char,142 Char,143 Char,4 Char,41 Char,42 Char,Case Sub-Header Char,First Subheading Char,H4 Char,Level 4 Topic Heading Char,Map Title Char,Second Level Heading HM Char,Service Conformance Appendix Char,Sub-Minor Char,a. Char"/>
    <w:basedOn w:val="DefaultParagraphFont"/>
    <w:link w:val="Heading4"/>
    <w:rsid w:val="00C438B0"/>
    <w:rPr>
      <w:rFonts w:ascii="Arial" w:eastAsia="STZhongsong" w:hAnsi="Arial" w:cs="Times New Roman"/>
      <w:sz w:val="20"/>
      <w:szCs w:val="20"/>
      <w:lang w:val="en-GB" w:eastAsia="zh-CN"/>
    </w:rPr>
  </w:style>
  <w:style w:type="character" w:customStyle="1" w:styleId="Heading5Char">
    <w:name w:val="Heading 5 Char"/>
    <w:basedOn w:val="DefaultParagraphFont"/>
    <w:link w:val="Heading5"/>
    <w:rsid w:val="00C438B0"/>
    <w:rPr>
      <w:rFonts w:ascii="Arial" w:eastAsia="STZhongsong" w:hAnsi="Arial" w:cs="Times New Roman"/>
      <w:sz w:val="20"/>
      <w:szCs w:val="20"/>
      <w:lang w:val="en-GB" w:eastAsia="zh-CN"/>
    </w:rPr>
  </w:style>
  <w:style w:type="character" w:customStyle="1" w:styleId="Heading6Char">
    <w:name w:val="Heading 6 Char"/>
    <w:aliases w:val="5 Char,Blank 2 Char,H6 Char,H6 DO NOT USE Char,H61 Char,H610 Char,H611 Char,H612 Char,H613 Char,H614 Char,H615 Char,H616 Char,H617 Char,H618 Char,H619 Char,H62 Char,H63 Char,H64 Char,H65 Char,H66 Char,H67 Char,H68 Char,H69 Char,Lev 6 Char"/>
    <w:basedOn w:val="DefaultParagraphFont"/>
    <w:link w:val="Heading6"/>
    <w:rsid w:val="00C438B0"/>
    <w:rPr>
      <w:rFonts w:ascii="Arial" w:eastAsia="STZhongsong" w:hAnsi="Arial" w:cs="Times New Roman"/>
      <w:sz w:val="20"/>
      <w:szCs w:val="20"/>
      <w:lang w:val="en-GB" w:eastAsia="zh-CN"/>
    </w:rPr>
  </w:style>
  <w:style w:type="character" w:customStyle="1" w:styleId="Heading7Char">
    <w:name w:val="Heading 7 Char"/>
    <w:aliases w:val="7 Char,Appendix Major Char,AppendixTitle Rep Char,Blank 3 Char,Bulleted list Char,Caption number (column-wide) Char,H7DO NOT USE Char,Heading 7(unused) Char,ITT t7 Char,L1 Heading 7 Char,L2 PIP Char,L7 Char,Legal Level 1.1. Char,cnc Char"/>
    <w:basedOn w:val="DefaultParagraphFont"/>
    <w:link w:val="Heading7"/>
    <w:rsid w:val="00C438B0"/>
    <w:rPr>
      <w:rFonts w:ascii="Arial" w:eastAsia="STZhongsong" w:hAnsi="Arial" w:cs="Times New Roman"/>
      <w:sz w:val="20"/>
      <w:szCs w:val="20"/>
      <w:lang w:val="en-GB" w:eastAsia="zh-CN"/>
    </w:rPr>
  </w:style>
  <w:style w:type="paragraph" w:customStyle="1" w:styleId="Heading2A">
    <w:name w:val="Heading 2A"/>
    <w:basedOn w:val="Normal"/>
    <w:next w:val="Heading2"/>
    <w:qFormat/>
    <w:rsid w:val="00C438B0"/>
    <w:pPr>
      <w:keepNext/>
      <w:adjustRightInd w:val="0"/>
      <w:spacing w:after="240" w:line="240" w:lineRule="auto"/>
      <w:ind w:left="720"/>
    </w:pPr>
    <w:rPr>
      <w:rFonts w:ascii="Arial" w:eastAsia="STZhongsong" w:hAnsi="Arial" w:cs="Times New Roman"/>
      <w:b/>
      <w:sz w:val="20"/>
      <w:szCs w:val="20"/>
      <w:lang w:val="en-GB" w:eastAsia="zh-CN"/>
    </w:rPr>
  </w:style>
  <w:style w:type="paragraph" w:styleId="CommentSubject">
    <w:name w:val="annotation subject"/>
    <w:basedOn w:val="CommentText"/>
    <w:next w:val="CommentText"/>
    <w:link w:val="CommentSubjectChar"/>
    <w:uiPriority w:val="99"/>
    <w:semiHidden/>
    <w:unhideWhenUsed/>
    <w:rsid w:val="003A1693"/>
    <w:rPr>
      <w:b/>
      <w:bCs/>
      <w:lang w:val="en-US"/>
    </w:rPr>
  </w:style>
  <w:style w:type="character" w:customStyle="1" w:styleId="CommentSubjectChar">
    <w:name w:val="Comment Subject Char"/>
    <w:basedOn w:val="CommentTextChar"/>
    <w:link w:val="CommentSubject"/>
    <w:uiPriority w:val="99"/>
    <w:semiHidden/>
    <w:rsid w:val="003A1693"/>
    <w:rPr>
      <w:b/>
      <w:bCs/>
      <w:sz w:val="20"/>
      <w:szCs w:val="20"/>
      <w:lang w:val="en-GB"/>
    </w:rPr>
  </w:style>
  <w:style w:type="character" w:styleId="Hyperlink">
    <w:name w:val="Hyperlink"/>
    <w:basedOn w:val="DefaultParagraphFont"/>
    <w:uiPriority w:val="99"/>
    <w:unhideWhenUsed/>
    <w:rsid w:val="00B0217F"/>
    <w:rPr>
      <w:color w:val="0563C1" w:themeColor="hyperlink"/>
      <w:u w:val="single"/>
    </w:rPr>
  </w:style>
  <w:style w:type="paragraph" w:styleId="ListParagraph">
    <w:name w:val="List Paragraph"/>
    <w:aliases w:val="Numbered Standard"/>
    <w:basedOn w:val="Normal"/>
    <w:link w:val="ListParagraphChar"/>
    <w:uiPriority w:val="34"/>
    <w:qFormat/>
    <w:rsid w:val="00FB5479"/>
    <w:pPr>
      <w:ind w:left="720"/>
      <w:contextualSpacing/>
    </w:pPr>
    <w:rPr>
      <w:lang w:val="en-GB"/>
    </w:rPr>
  </w:style>
  <w:style w:type="character" w:customStyle="1" w:styleId="ListParagraphChar">
    <w:name w:val="List Paragraph Char"/>
    <w:aliases w:val="Numbered Standard Char"/>
    <w:basedOn w:val="DefaultParagraphFont"/>
    <w:link w:val="ListParagraph"/>
    <w:uiPriority w:val="34"/>
    <w:locked/>
    <w:rsid w:val="00FB5479"/>
    <w:rPr>
      <w:lang w:val="en-GB"/>
    </w:rPr>
  </w:style>
  <w:style w:type="paragraph" w:styleId="BodyTextIndent3">
    <w:name w:val="Body Text Indent 3"/>
    <w:basedOn w:val="Normal"/>
    <w:link w:val="BodyTextIndent3Char"/>
    <w:uiPriority w:val="99"/>
    <w:unhideWhenUsed/>
    <w:rsid w:val="00FB5479"/>
    <w:pPr>
      <w:spacing w:after="120"/>
      <w:ind w:left="283"/>
    </w:pPr>
    <w:rPr>
      <w:sz w:val="16"/>
      <w:szCs w:val="16"/>
      <w:lang w:val="en-GB"/>
    </w:rPr>
  </w:style>
  <w:style w:type="character" w:customStyle="1" w:styleId="BodyTextIndent3Char">
    <w:name w:val="Body Text Indent 3 Char"/>
    <w:basedOn w:val="DefaultParagraphFont"/>
    <w:link w:val="BodyTextIndent3"/>
    <w:uiPriority w:val="99"/>
    <w:rsid w:val="00FB5479"/>
    <w:rPr>
      <w:sz w:val="16"/>
      <w:szCs w:val="16"/>
      <w:lang w:val="en-GB"/>
    </w:rPr>
  </w:style>
  <w:style w:type="character" w:customStyle="1" w:styleId="findhit">
    <w:name w:val="findhit"/>
    <w:basedOn w:val="DefaultParagraphFont"/>
    <w:rsid w:val="00B346EC"/>
  </w:style>
  <w:style w:type="paragraph" w:customStyle="1" w:styleId="MarginText">
    <w:name w:val="Margin Text"/>
    <w:basedOn w:val="Normal"/>
    <w:link w:val="MarginTextChar"/>
    <w:qFormat/>
    <w:rsid w:val="003316DF"/>
    <w:pPr>
      <w:adjustRightInd w:val="0"/>
      <w:spacing w:after="240" w:line="240" w:lineRule="auto"/>
      <w:jc w:val="both"/>
    </w:pPr>
    <w:rPr>
      <w:rFonts w:ascii="Arial" w:eastAsia="STZhongsong" w:hAnsi="Arial" w:cs="Times New Roman"/>
      <w:sz w:val="20"/>
      <w:szCs w:val="20"/>
      <w:lang w:val="en-GB" w:eastAsia="zh-CN"/>
    </w:rPr>
  </w:style>
  <w:style w:type="character" w:customStyle="1" w:styleId="MarginTextChar">
    <w:name w:val="Margin Text Char"/>
    <w:basedOn w:val="DefaultParagraphFont"/>
    <w:link w:val="MarginText"/>
    <w:rsid w:val="003316DF"/>
    <w:rPr>
      <w:rFonts w:ascii="Arial" w:eastAsia="STZhongsong" w:hAnsi="Arial" w:cs="Times New Roman"/>
      <w:sz w:val="20"/>
      <w:szCs w:val="20"/>
      <w:lang w:val="en-GB" w:eastAsia="zh-CN"/>
    </w:rPr>
  </w:style>
  <w:style w:type="paragraph" w:customStyle="1" w:styleId="Table-Text">
    <w:name w:val="Table - Text"/>
    <w:basedOn w:val="Normal"/>
    <w:qFormat/>
    <w:rsid w:val="003316DF"/>
    <w:pPr>
      <w:adjustRightInd w:val="0"/>
      <w:spacing w:before="120" w:after="120" w:line="240" w:lineRule="auto"/>
    </w:pPr>
    <w:rPr>
      <w:rFonts w:ascii="Arial" w:eastAsia="STZhongsong" w:hAnsi="Arial" w:cs="Times New Roman"/>
      <w:sz w:val="20"/>
      <w:szCs w:val="20"/>
      <w:lang w:val="en-GB" w:eastAsia="zh-CN"/>
    </w:rPr>
  </w:style>
  <w:style w:type="paragraph" w:customStyle="1" w:styleId="SchHead">
    <w:name w:val="SchHead"/>
    <w:basedOn w:val="Normal"/>
    <w:next w:val="SchPart"/>
    <w:qFormat/>
    <w:rsid w:val="00285913"/>
    <w:pPr>
      <w:keepNext/>
      <w:pageBreakBefore/>
      <w:numPr>
        <w:numId w:val="7"/>
      </w:numPr>
      <w:adjustRightInd w:val="0"/>
      <w:spacing w:after="240" w:line="240" w:lineRule="auto"/>
      <w:outlineLvl w:val="0"/>
    </w:pPr>
    <w:rPr>
      <w:rFonts w:ascii="Arial" w:eastAsia="STZhongsong" w:hAnsi="Arial" w:cs="Times New Roman"/>
      <w:sz w:val="28"/>
      <w:szCs w:val="20"/>
      <w:lang w:val="en-GB" w:eastAsia="zh-CN"/>
    </w:rPr>
  </w:style>
  <w:style w:type="paragraph" w:customStyle="1" w:styleId="SchSection">
    <w:name w:val="SchSection"/>
    <w:basedOn w:val="Normal"/>
    <w:next w:val="MarginText"/>
    <w:qFormat/>
    <w:rsid w:val="00285913"/>
    <w:pPr>
      <w:keepNext/>
      <w:numPr>
        <w:ilvl w:val="2"/>
        <w:numId w:val="7"/>
      </w:numPr>
      <w:adjustRightInd w:val="0"/>
      <w:spacing w:after="240" w:line="240" w:lineRule="auto"/>
      <w:outlineLvl w:val="2"/>
    </w:pPr>
    <w:rPr>
      <w:rFonts w:ascii="Arial" w:eastAsia="STZhongsong" w:hAnsi="Arial" w:cs="Times New Roman"/>
      <w:b/>
      <w:sz w:val="20"/>
      <w:szCs w:val="20"/>
      <w:lang w:val="en-GB" w:eastAsia="zh-CN"/>
    </w:rPr>
  </w:style>
  <w:style w:type="paragraph" w:customStyle="1" w:styleId="SchPart">
    <w:name w:val="SchPart"/>
    <w:basedOn w:val="Normal"/>
    <w:next w:val="MarginText"/>
    <w:qFormat/>
    <w:rsid w:val="00285913"/>
    <w:pPr>
      <w:keepNext/>
      <w:numPr>
        <w:ilvl w:val="1"/>
        <w:numId w:val="7"/>
      </w:numPr>
      <w:adjustRightInd w:val="0"/>
      <w:spacing w:after="240" w:line="240" w:lineRule="auto"/>
      <w:outlineLvl w:val="1"/>
    </w:pPr>
    <w:rPr>
      <w:rFonts w:ascii="Arial" w:eastAsia="STZhongsong" w:hAnsi="Arial" w:cs="Times New Roman"/>
      <w:sz w:val="24"/>
      <w:szCs w:val="20"/>
      <w:lang w:val="en-GB" w:eastAsia="zh-CN"/>
    </w:rPr>
  </w:style>
  <w:style w:type="paragraph" w:styleId="BodyTextIndent2">
    <w:name w:val="Body Text Indent 2"/>
    <w:basedOn w:val="Normal"/>
    <w:link w:val="BodyTextIndent2Char"/>
    <w:uiPriority w:val="99"/>
    <w:unhideWhenUsed/>
    <w:rsid w:val="00285913"/>
    <w:pPr>
      <w:spacing w:after="120" w:line="480" w:lineRule="auto"/>
      <w:ind w:left="360"/>
    </w:pPr>
  </w:style>
  <w:style w:type="character" w:customStyle="1" w:styleId="BodyTextIndent2Char">
    <w:name w:val="Body Text Indent 2 Char"/>
    <w:basedOn w:val="DefaultParagraphFont"/>
    <w:link w:val="BodyTextIndent2"/>
    <w:uiPriority w:val="99"/>
    <w:rsid w:val="00285913"/>
  </w:style>
  <w:style w:type="paragraph" w:customStyle="1" w:styleId="DefinitionNumbering8">
    <w:name w:val="Definition Numbering 8"/>
    <w:basedOn w:val="Normal"/>
    <w:semiHidden/>
    <w:rsid w:val="00285913"/>
    <w:pPr>
      <w:numPr>
        <w:ilvl w:val="7"/>
        <w:numId w:val="9"/>
      </w:numPr>
      <w:adjustRightInd w:val="0"/>
      <w:spacing w:after="240" w:line="240" w:lineRule="auto"/>
      <w:outlineLvl w:val="7"/>
    </w:pPr>
    <w:rPr>
      <w:rFonts w:ascii="Arial" w:eastAsia="STZhongsong" w:hAnsi="Arial" w:cs="Times New Roman"/>
      <w:sz w:val="20"/>
      <w:szCs w:val="20"/>
      <w:lang w:val="en-GB" w:eastAsia="zh-CN"/>
    </w:rPr>
  </w:style>
  <w:style w:type="paragraph" w:customStyle="1" w:styleId="DefinitionNumbering9">
    <w:name w:val="Definition Numbering 9"/>
    <w:basedOn w:val="Normal"/>
    <w:semiHidden/>
    <w:rsid w:val="00285913"/>
    <w:pPr>
      <w:numPr>
        <w:ilvl w:val="8"/>
        <w:numId w:val="9"/>
      </w:numPr>
      <w:adjustRightInd w:val="0"/>
      <w:spacing w:after="240" w:line="240" w:lineRule="auto"/>
      <w:outlineLvl w:val="8"/>
    </w:pPr>
    <w:rPr>
      <w:rFonts w:ascii="Arial" w:eastAsia="STZhongsong" w:hAnsi="Arial" w:cs="Times New Roman"/>
      <w:sz w:val="20"/>
      <w:szCs w:val="20"/>
      <w:lang w:val="en-GB" w:eastAsia="zh-CN"/>
    </w:rPr>
  </w:style>
  <w:style w:type="paragraph" w:styleId="FootnoteText">
    <w:name w:val="footnote text"/>
    <w:basedOn w:val="Normal"/>
    <w:link w:val="FootnoteTextChar"/>
    <w:rsid w:val="00143A07"/>
    <w:pPr>
      <w:spacing w:after="240" w:line="240" w:lineRule="auto"/>
      <w:jc w:val="both"/>
    </w:pPr>
    <w:rPr>
      <w:rFonts w:ascii="Arial" w:eastAsia="Times New Roman" w:hAnsi="Arial" w:cs="Times New Roman"/>
      <w:sz w:val="18"/>
      <w:szCs w:val="20"/>
      <w:lang w:val="en-GB"/>
    </w:rPr>
  </w:style>
  <w:style w:type="character" w:customStyle="1" w:styleId="FootnoteTextChar">
    <w:name w:val="Footnote Text Char"/>
    <w:basedOn w:val="DefaultParagraphFont"/>
    <w:link w:val="FootnoteText"/>
    <w:rsid w:val="00143A07"/>
    <w:rPr>
      <w:rFonts w:ascii="Arial" w:eastAsia="Times New Roman" w:hAnsi="Arial" w:cs="Times New Roman"/>
      <w:sz w:val="18"/>
      <w:szCs w:val="20"/>
      <w:lang w:val="en-GB"/>
    </w:rPr>
  </w:style>
  <w:style w:type="character" w:styleId="FootnoteReference">
    <w:name w:val="footnote reference"/>
    <w:basedOn w:val="DefaultParagraphFont"/>
    <w:unhideWhenUsed/>
    <w:rsid w:val="00143A07"/>
    <w:rPr>
      <w:vertAlign w:val="superscript"/>
    </w:rPr>
  </w:style>
  <w:style w:type="table" w:customStyle="1" w:styleId="TableGrid4">
    <w:name w:val="Table Grid4"/>
    <w:basedOn w:val="TableNormal"/>
    <w:next w:val="TableGrid"/>
    <w:rsid w:val="00143A0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43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41AA"/>
    <w:rPr>
      <w:color w:val="954F72" w:themeColor="followedHyperlink"/>
      <w:u w:val="single"/>
    </w:rPr>
  </w:style>
  <w:style w:type="table" w:styleId="LightList-Accent5">
    <w:name w:val="Light List Accent 5"/>
    <w:basedOn w:val="TableNormal"/>
    <w:uiPriority w:val="61"/>
    <w:rsid w:val="009733C9"/>
    <w:pPr>
      <w:spacing w:after="0" w:line="240" w:lineRule="auto"/>
      <w:jc w:val="both"/>
    </w:pPr>
    <w:rPr>
      <w:rFonts w:ascii="Arial" w:eastAsia="Times New Roman" w:hAnsi="Arial" w:cs="Times New Roman"/>
      <w:sz w:val="21"/>
      <w:szCs w:val="21"/>
      <w:lang w:val="en-GB"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Revision">
    <w:name w:val="Revision"/>
    <w:hidden/>
    <w:uiPriority w:val="99"/>
    <w:semiHidden/>
    <w:rsid w:val="00716E11"/>
    <w:pPr>
      <w:spacing w:after="0" w:line="240" w:lineRule="auto"/>
    </w:pPr>
  </w:style>
  <w:style w:type="paragraph" w:customStyle="1" w:styleId="pf0">
    <w:name w:val="pf0"/>
    <w:basedOn w:val="Normal"/>
    <w:rsid w:val="00061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61E7D"/>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0D6887"/>
    <w:rPr>
      <w:color w:val="605E5C"/>
      <w:shd w:val="clear" w:color="auto" w:fill="E1DFDD"/>
    </w:rPr>
  </w:style>
  <w:style w:type="character" w:styleId="PlaceholderText">
    <w:name w:val="Placeholder Text"/>
    <w:basedOn w:val="DefaultParagraphFont"/>
    <w:uiPriority w:val="99"/>
    <w:semiHidden/>
    <w:rsid w:val="00875324"/>
    <w:rPr>
      <w:color w:val="666666"/>
    </w:rPr>
  </w:style>
  <w:style w:type="paragraph" w:styleId="BodyText">
    <w:name w:val="Body Text"/>
    <w:basedOn w:val="Normal"/>
    <w:link w:val="BodyTextChar"/>
    <w:uiPriority w:val="99"/>
    <w:semiHidden/>
    <w:unhideWhenUsed/>
    <w:rsid w:val="00DD30F1"/>
    <w:pPr>
      <w:spacing w:after="120" w:line="240" w:lineRule="auto"/>
    </w:pPr>
    <w:rPr>
      <w:rFonts w:ascii="Calibri" w:hAnsi="Calibri" w:cs="Times New Roman"/>
      <w:lang w:val="en-GB"/>
    </w:rPr>
  </w:style>
  <w:style w:type="character" w:customStyle="1" w:styleId="BodyTextChar">
    <w:name w:val="Body Text Char"/>
    <w:basedOn w:val="DefaultParagraphFont"/>
    <w:link w:val="BodyText"/>
    <w:uiPriority w:val="99"/>
    <w:semiHidden/>
    <w:rsid w:val="00DD30F1"/>
    <w:rPr>
      <w:rFonts w:ascii="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296">
      <w:bodyDiv w:val="1"/>
      <w:marLeft w:val="0"/>
      <w:marRight w:val="0"/>
      <w:marTop w:val="0"/>
      <w:marBottom w:val="0"/>
      <w:divBdr>
        <w:top w:val="none" w:sz="0" w:space="0" w:color="auto"/>
        <w:left w:val="none" w:sz="0" w:space="0" w:color="auto"/>
        <w:bottom w:val="none" w:sz="0" w:space="0" w:color="auto"/>
        <w:right w:val="none" w:sz="0" w:space="0" w:color="auto"/>
      </w:divBdr>
      <w:divsChild>
        <w:div w:id="2064795515">
          <w:marLeft w:val="0"/>
          <w:marRight w:val="0"/>
          <w:marTop w:val="0"/>
          <w:marBottom w:val="0"/>
          <w:divBdr>
            <w:top w:val="none" w:sz="0" w:space="0" w:color="auto"/>
            <w:left w:val="none" w:sz="0" w:space="0" w:color="auto"/>
            <w:bottom w:val="none" w:sz="0" w:space="0" w:color="auto"/>
            <w:right w:val="none" w:sz="0" w:space="0" w:color="auto"/>
          </w:divBdr>
        </w:div>
        <w:div w:id="1696730710">
          <w:marLeft w:val="0"/>
          <w:marRight w:val="0"/>
          <w:marTop w:val="0"/>
          <w:marBottom w:val="0"/>
          <w:divBdr>
            <w:top w:val="none" w:sz="0" w:space="0" w:color="auto"/>
            <w:left w:val="none" w:sz="0" w:space="0" w:color="auto"/>
            <w:bottom w:val="none" w:sz="0" w:space="0" w:color="auto"/>
            <w:right w:val="none" w:sz="0" w:space="0" w:color="auto"/>
          </w:divBdr>
        </w:div>
      </w:divsChild>
    </w:div>
    <w:div w:id="64226867">
      <w:bodyDiv w:val="1"/>
      <w:marLeft w:val="0"/>
      <w:marRight w:val="0"/>
      <w:marTop w:val="0"/>
      <w:marBottom w:val="0"/>
      <w:divBdr>
        <w:top w:val="none" w:sz="0" w:space="0" w:color="auto"/>
        <w:left w:val="none" w:sz="0" w:space="0" w:color="auto"/>
        <w:bottom w:val="none" w:sz="0" w:space="0" w:color="auto"/>
        <w:right w:val="none" w:sz="0" w:space="0" w:color="auto"/>
      </w:divBdr>
      <w:divsChild>
        <w:div w:id="703553120">
          <w:marLeft w:val="0"/>
          <w:marRight w:val="0"/>
          <w:marTop w:val="0"/>
          <w:marBottom w:val="0"/>
          <w:divBdr>
            <w:top w:val="none" w:sz="0" w:space="0" w:color="auto"/>
            <w:left w:val="none" w:sz="0" w:space="0" w:color="auto"/>
            <w:bottom w:val="none" w:sz="0" w:space="0" w:color="auto"/>
            <w:right w:val="none" w:sz="0" w:space="0" w:color="auto"/>
          </w:divBdr>
        </w:div>
        <w:div w:id="897669250">
          <w:marLeft w:val="0"/>
          <w:marRight w:val="0"/>
          <w:marTop w:val="0"/>
          <w:marBottom w:val="0"/>
          <w:divBdr>
            <w:top w:val="none" w:sz="0" w:space="0" w:color="auto"/>
            <w:left w:val="none" w:sz="0" w:space="0" w:color="auto"/>
            <w:bottom w:val="none" w:sz="0" w:space="0" w:color="auto"/>
            <w:right w:val="none" w:sz="0" w:space="0" w:color="auto"/>
          </w:divBdr>
        </w:div>
      </w:divsChild>
    </w:div>
    <w:div w:id="104156662">
      <w:bodyDiv w:val="1"/>
      <w:marLeft w:val="0"/>
      <w:marRight w:val="0"/>
      <w:marTop w:val="0"/>
      <w:marBottom w:val="0"/>
      <w:divBdr>
        <w:top w:val="none" w:sz="0" w:space="0" w:color="auto"/>
        <w:left w:val="none" w:sz="0" w:space="0" w:color="auto"/>
        <w:bottom w:val="none" w:sz="0" w:space="0" w:color="auto"/>
        <w:right w:val="none" w:sz="0" w:space="0" w:color="auto"/>
      </w:divBdr>
      <w:divsChild>
        <w:div w:id="662466535">
          <w:marLeft w:val="0"/>
          <w:marRight w:val="0"/>
          <w:marTop w:val="0"/>
          <w:marBottom w:val="0"/>
          <w:divBdr>
            <w:top w:val="none" w:sz="0" w:space="0" w:color="auto"/>
            <w:left w:val="none" w:sz="0" w:space="0" w:color="auto"/>
            <w:bottom w:val="none" w:sz="0" w:space="0" w:color="auto"/>
            <w:right w:val="none" w:sz="0" w:space="0" w:color="auto"/>
          </w:divBdr>
        </w:div>
        <w:div w:id="751241820">
          <w:marLeft w:val="0"/>
          <w:marRight w:val="0"/>
          <w:marTop w:val="0"/>
          <w:marBottom w:val="0"/>
          <w:divBdr>
            <w:top w:val="none" w:sz="0" w:space="0" w:color="auto"/>
            <w:left w:val="none" w:sz="0" w:space="0" w:color="auto"/>
            <w:bottom w:val="none" w:sz="0" w:space="0" w:color="auto"/>
            <w:right w:val="none" w:sz="0" w:space="0" w:color="auto"/>
          </w:divBdr>
        </w:div>
      </w:divsChild>
    </w:div>
    <w:div w:id="196241646">
      <w:bodyDiv w:val="1"/>
      <w:marLeft w:val="0"/>
      <w:marRight w:val="0"/>
      <w:marTop w:val="0"/>
      <w:marBottom w:val="0"/>
      <w:divBdr>
        <w:top w:val="none" w:sz="0" w:space="0" w:color="auto"/>
        <w:left w:val="none" w:sz="0" w:space="0" w:color="auto"/>
        <w:bottom w:val="none" w:sz="0" w:space="0" w:color="auto"/>
        <w:right w:val="none" w:sz="0" w:space="0" w:color="auto"/>
      </w:divBdr>
      <w:divsChild>
        <w:div w:id="1920170903">
          <w:marLeft w:val="0"/>
          <w:marRight w:val="0"/>
          <w:marTop w:val="0"/>
          <w:marBottom w:val="0"/>
          <w:divBdr>
            <w:top w:val="none" w:sz="0" w:space="0" w:color="auto"/>
            <w:left w:val="none" w:sz="0" w:space="0" w:color="auto"/>
            <w:bottom w:val="none" w:sz="0" w:space="0" w:color="auto"/>
            <w:right w:val="none" w:sz="0" w:space="0" w:color="auto"/>
          </w:divBdr>
        </w:div>
        <w:div w:id="1955282929">
          <w:marLeft w:val="0"/>
          <w:marRight w:val="0"/>
          <w:marTop w:val="0"/>
          <w:marBottom w:val="0"/>
          <w:divBdr>
            <w:top w:val="none" w:sz="0" w:space="0" w:color="auto"/>
            <w:left w:val="none" w:sz="0" w:space="0" w:color="auto"/>
            <w:bottom w:val="none" w:sz="0" w:space="0" w:color="auto"/>
            <w:right w:val="none" w:sz="0" w:space="0" w:color="auto"/>
          </w:divBdr>
        </w:div>
      </w:divsChild>
    </w:div>
    <w:div w:id="275795016">
      <w:bodyDiv w:val="1"/>
      <w:marLeft w:val="0"/>
      <w:marRight w:val="0"/>
      <w:marTop w:val="0"/>
      <w:marBottom w:val="0"/>
      <w:divBdr>
        <w:top w:val="none" w:sz="0" w:space="0" w:color="auto"/>
        <w:left w:val="none" w:sz="0" w:space="0" w:color="auto"/>
        <w:bottom w:val="none" w:sz="0" w:space="0" w:color="auto"/>
        <w:right w:val="none" w:sz="0" w:space="0" w:color="auto"/>
      </w:divBdr>
      <w:divsChild>
        <w:div w:id="965965031">
          <w:marLeft w:val="0"/>
          <w:marRight w:val="0"/>
          <w:marTop w:val="0"/>
          <w:marBottom w:val="0"/>
          <w:divBdr>
            <w:top w:val="none" w:sz="0" w:space="0" w:color="auto"/>
            <w:left w:val="none" w:sz="0" w:space="0" w:color="auto"/>
            <w:bottom w:val="none" w:sz="0" w:space="0" w:color="auto"/>
            <w:right w:val="none" w:sz="0" w:space="0" w:color="auto"/>
          </w:divBdr>
        </w:div>
        <w:div w:id="1168014642">
          <w:marLeft w:val="0"/>
          <w:marRight w:val="0"/>
          <w:marTop w:val="0"/>
          <w:marBottom w:val="0"/>
          <w:divBdr>
            <w:top w:val="none" w:sz="0" w:space="0" w:color="auto"/>
            <w:left w:val="none" w:sz="0" w:space="0" w:color="auto"/>
            <w:bottom w:val="none" w:sz="0" w:space="0" w:color="auto"/>
            <w:right w:val="none" w:sz="0" w:space="0" w:color="auto"/>
          </w:divBdr>
          <w:divsChild>
            <w:div w:id="91245275">
              <w:marLeft w:val="0"/>
              <w:marRight w:val="0"/>
              <w:marTop w:val="30"/>
              <w:marBottom w:val="30"/>
              <w:divBdr>
                <w:top w:val="none" w:sz="0" w:space="0" w:color="auto"/>
                <w:left w:val="none" w:sz="0" w:space="0" w:color="auto"/>
                <w:bottom w:val="none" w:sz="0" w:space="0" w:color="auto"/>
                <w:right w:val="none" w:sz="0" w:space="0" w:color="auto"/>
              </w:divBdr>
              <w:divsChild>
                <w:div w:id="1274363372">
                  <w:marLeft w:val="0"/>
                  <w:marRight w:val="0"/>
                  <w:marTop w:val="0"/>
                  <w:marBottom w:val="0"/>
                  <w:divBdr>
                    <w:top w:val="none" w:sz="0" w:space="0" w:color="auto"/>
                    <w:left w:val="none" w:sz="0" w:space="0" w:color="auto"/>
                    <w:bottom w:val="none" w:sz="0" w:space="0" w:color="auto"/>
                    <w:right w:val="none" w:sz="0" w:space="0" w:color="auto"/>
                  </w:divBdr>
                  <w:divsChild>
                    <w:div w:id="1568107417">
                      <w:marLeft w:val="0"/>
                      <w:marRight w:val="0"/>
                      <w:marTop w:val="0"/>
                      <w:marBottom w:val="0"/>
                      <w:divBdr>
                        <w:top w:val="none" w:sz="0" w:space="0" w:color="auto"/>
                        <w:left w:val="none" w:sz="0" w:space="0" w:color="auto"/>
                        <w:bottom w:val="none" w:sz="0" w:space="0" w:color="auto"/>
                        <w:right w:val="none" w:sz="0" w:space="0" w:color="auto"/>
                      </w:divBdr>
                    </w:div>
                    <w:div w:id="88814138">
                      <w:marLeft w:val="0"/>
                      <w:marRight w:val="0"/>
                      <w:marTop w:val="0"/>
                      <w:marBottom w:val="0"/>
                      <w:divBdr>
                        <w:top w:val="none" w:sz="0" w:space="0" w:color="auto"/>
                        <w:left w:val="none" w:sz="0" w:space="0" w:color="auto"/>
                        <w:bottom w:val="none" w:sz="0" w:space="0" w:color="auto"/>
                        <w:right w:val="none" w:sz="0" w:space="0" w:color="auto"/>
                      </w:divBdr>
                    </w:div>
                    <w:div w:id="1887909281">
                      <w:marLeft w:val="0"/>
                      <w:marRight w:val="0"/>
                      <w:marTop w:val="0"/>
                      <w:marBottom w:val="0"/>
                      <w:divBdr>
                        <w:top w:val="none" w:sz="0" w:space="0" w:color="auto"/>
                        <w:left w:val="none" w:sz="0" w:space="0" w:color="auto"/>
                        <w:bottom w:val="none" w:sz="0" w:space="0" w:color="auto"/>
                        <w:right w:val="none" w:sz="0" w:space="0" w:color="auto"/>
                      </w:divBdr>
                    </w:div>
                    <w:div w:id="1912078398">
                      <w:marLeft w:val="0"/>
                      <w:marRight w:val="0"/>
                      <w:marTop w:val="0"/>
                      <w:marBottom w:val="0"/>
                      <w:divBdr>
                        <w:top w:val="none" w:sz="0" w:space="0" w:color="auto"/>
                        <w:left w:val="none" w:sz="0" w:space="0" w:color="auto"/>
                        <w:bottom w:val="none" w:sz="0" w:space="0" w:color="auto"/>
                        <w:right w:val="none" w:sz="0" w:space="0" w:color="auto"/>
                      </w:divBdr>
                    </w:div>
                  </w:divsChild>
                </w:div>
                <w:div w:id="1438065198">
                  <w:marLeft w:val="0"/>
                  <w:marRight w:val="0"/>
                  <w:marTop w:val="0"/>
                  <w:marBottom w:val="0"/>
                  <w:divBdr>
                    <w:top w:val="none" w:sz="0" w:space="0" w:color="auto"/>
                    <w:left w:val="none" w:sz="0" w:space="0" w:color="auto"/>
                    <w:bottom w:val="none" w:sz="0" w:space="0" w:color="auto"/>
                    <w:right w:val="none" w:sz="0" w:space="0" w:color="auto"/>
                  </w:divBdr>
                  <w:divsChild>
                    <w:div w:id="355430529">
                      <w:marLeft w:val="0"/>
                      <w:marRight w:val="0"/>
                      <w:marTop w:val="0"/>
                      <w:marBottom w:val="0"/>
                      <w:divBdr>
                        <w:top w:val="none" w:sz="0" w:space="0" w:color="auto"/>
                        <w:left w:val="none" w:sz="0" w:space="0" w:color="auto"/>
                        <w:bottom w:val="none" w:sz="0" w:space="0" w:color="auto"/>
                        <w:right w:val="none" w:sz="0" w:space="0" w:color="auto"/>
                      </w:divBdr>
                    </w:div>
                    <w:div w:id="897127191">
                      <w:marLeft w:val="0"/>
                      <w:marRight w:val="0"/>
                      <w:marTop w:val="0"/>
                      <w:marBottom w:val="0"/>
                      <w:divBdr>
                        <w:top w:val="none" w:sz="0" w:space="0" w:color="auto"/>
                        <w:left w:val="none" w:sz="0" w:space="0" w:color="auto"/>
                        <w:bottom w:val="none" w:sz="0" w:space="0" w:color="auto"/>
                        <w:right w:val="none" w:sz="0" w:space="0" w:color="auto"/>
                      </w:divBdr>
                    </w:div>
                    <w:div w:id="645161091">
                      <w:marLeft w:val="0"/>
                      <w:marRight w:val="0"/>
                      <w:marTop w:val="0"/>
                      <w:marBottom w:val="0"/>
                      <w:divBdr>
                        <w:top w:val="none" w:sz="0" w:space="0" w:color="auto"/>
                        <w:left w:val="none" w:sz="0" w:space="0" w:color="auto"/>
                        <w:bottom w:val="none" w:sz="0" w:space="0" w:color="auto"/>
                        <w:right w:val="none" w:sz="0" w:space="0" w:color="auto"/>
                      </w:divBdr>
                    </w:div>
                    <w:div w:id="755515295">
                      <w:marLeft w:val="0"/>
                      <w:marRight w:val="0"/>
                      <w:marTop w:val="0"/>
                      <w:marBottom w:val="0"/>
                      <w:divBdr>
                        <w:top w:val="none" w:sz="0" w:space="0" w:color="auto"/>
                        <w:left w:val="none" w:sz="0" w:space="0" w:color="auto"/>
                        <w:bottom w:val="none" w:sz="0" w:space="0" w:color="auto"/>
                        <w:right w:val="none" w:sz="0" w:space="0" w:color="auto"/>
                      </w:divBdr>
                    </w:div>
                  </w:divsChild>
                </w:div>
                <w:div w:id="1522739983">
                  <w:marLeft w:val="0"/>
                  <w:marRight w:val="0"/>
                  <w:marTop w:val="0"/>
                  <w:marBottom w:val="0"/>
                  <w:divBdr>
                    <w:top w:val="none" w:sz="0" w:space="0" w:color="auto"/>
                    <w:left w:val="none" w:sz="0" w:space="0" w:color="auto"/>
                    <w:bottom w:val="none" w:sz="0" w:space="0" w:color="auto"/>
                    <w:right w:val="none" w:sz="0" w:space="0" w:color="auto"/>
                  </w:divBdr>
                  <w:divsChild>
                    <w:div w:id="1103650521">
                      <w:marLeft w:val="0"/>
                      <w:marRight w:val="0"/>
                      <w:marTop w:val="0"/>
                      <w:marBottom w:val="0"/>
                      <w:divBdr>
                        <w:top w:val="none" w:sz="0" w:space="0" w:color="auto"/>
                        <w:left w:val="none" w:sz="0" w:space="0" w:color="auto"/>
                        <w:bottom w:val="none" w:sz="0" w:space="0" w:color="auto"/>
                        <w:right w:val="none" w:sz="0" w:space="0" w:color="auto"/>
                      </w:divBdr>
                    </w:div>
                    <w:div w:id="1041902872">
                      <w:marLeft w:val="0"/>
                      <w:marRight w:val="0"/>
                      <w:marTop w:val="0"/>
                      <w:marBottom w:val="0"/>
                      <w:divBdr>
                        <w:top w:val="none" w:sz="0" w:space="0" w:color="auto"/>
                        <w:left w:val="none" w:sz="0" w:space="0" w:color="auto"/>
                        <w:bottom w:val="none" w:sz="0" w:space="0" w:color="auto"/>
                        <w:right w:val="none" w:sz="0" w:space="0" w:color="auto"/>
                      </w:divBdr>
                    </w:div>
                    <w:div w:id="332613252">
                      <w:marLeft w:val="0"/>
                      <w:marRight w:val="0"/>
                      <w:marTop w:val="0"/>
                      <w:marBottom w:val="0"/>
                      <w:divBdr>
                        <w:top w:val="none" w:sz="0" w:space="0" w:color="auto"/>
                        <w:left w:val="none" w:sz="0" w:space="0" w:color="auto"/>
                        <w:bottom w:val="none" w:sz="0" w:space="0" w:color="auto"/>
                        <w:right w:val="none" w:sz="0" w:space="0" w:color="auto"/>
                      </w:divBdr>
                    </w:div>
                    <w:div w:id="1126772224">
                      <w:marLeft w:val="0"/>
                      <w:marRight w:val="0"/>
                      <w:marTop w:val="0"/>
                      <w:marBottom w:val="0"/>
                      <w:divBdr>
                        <w:top w:val="none" w:sz="0" w:space="0" w:color="auto"/>
                        <w:left w:val="none" w:sz="0" w:space="0" w:color="auto"/>
                        <w:bottom w:val="none" w:sz="0" w:space="0" w:color="auto"/>
                        <w:right w:val="none" w:sz="0" w:space="0" w:color="auto"/>
                      </w:divBdr>
                    </w:div>
                    <w:div w:id="1442145690">
                      <w:marLeft w:val="0"/>
                      <w:marRight w:val="0"/>
                      <w:marTop w:val="0"/>
                      <w:marBottom w:val="0"/>
                      <w:divBdr>
                        <w:top w:val="none" w:sz="0" w:space="0" w:color="auto"/>
                        <w:left w:val="none" w:sz="0" w:space="0" w:color="auto"/>
                        <w:bottom w:val="none" w:sz="0" w:space="0" w:color="auto"/>
                        <w:right w:val="none" w:sz="0" w:space="0" w:color="auto"/>
                      </w:divBdr>
                    </w:div>
                  </w:divsChild>
                </w:div>
                <w:div w:id="16590560">
                  <w:marLeft w:val="0"/>
                  <w:marRight w:val="0"/>
                  <w:marTop w:val="0"/>
                  <w:marBottom w:val="0"/>
                  <w:divBdr>
                    <w:top w:val="none" w:sz="0" w:space="0" w:color="auto"/>
                    <w:left w:val="none" w:sz="0" w:space="0" w:color="auto"/>
                    <w:bottom w:val="none" w:sz="0" w:space="0" w:color="auto"/>
                    <w:right w:val="none" w:sz="0" w:space="0" w:color="auto"/>
                  </w:divBdr>
                  <w:divsChild>
                    <w:div w:id="1973630710">
                      <w:marLeft w:val="0"/>
                      <w:marRight w:val="0"/>
                      <w:marTop w:val="0"/>
                      <w:marBottom w:val="0"/>
                      <w:divBdr>
                        <w:top w:val="none" w:sz="0" w:space="0" w:color="auto"/>
                        <w:left w:val="none" w:sz="0" w:space="0" w:color="auto"/>
                        <w:bottom w:val="none" w:sz="0" w:space="0" w:color="auto"/>
                        <w:right w:val="none" w:sz="0" w:space="0" w:color="auto"/>
                      </w:divBdr>
                    </w:div>
                  </w:divsChild>
                </w:div>
                <w:div w:id="149754152">
                  <w:marLeft w:val="0"/>
                  <w:marRight w:val="0"/>
                  <w:marTop w:val="0"/>
                  <w:marBottom w:val="0"/>
                  <w:divBdr>
                    <w:top w:val="none" w:sz="0" w:space="0" w:color="auto"/>
                    <w:left w:val="none" w:sz="0" w:space="0" w:color="auto"/>
                    <w:bottom w:val="none" w:sz="0" w:space="0" w:color="auto"/>
                    <w:right w:val="none" w:sz="0" w:space="0" w:color="auto"/>
                  </w:divBdr>
                  <w:divsChild>
                    <w:div w:id="1666056983">
                      <w:marLeft w:val="0"/>
                      <w:marRight w:val="0"/>
                      <w:marTop w:val="0"/>
                      <w:marBottom w:val="0"/>
                      <w:divBdr>
                        <w:top w:val="none" w:sz="0" w:space="0" w:color="auto"/>
                        <w:left w:val="none" w:sz="0" w:space="0" w:color="auto"/>
                        <w:bottom w:val="none" w:sz="0" w:space="0" w:color="auto"/>
                        <w:right w:val="none" w:sz="0" w:space="0" w:color="auto"/>
                      </w:divBdr>
                    </w:div>
                    <w:div w:id="72169970">
                      <w:marLeft w:val="0"/>
                      <w:marRight w:val="0"/>
                      <w:marTop w:val="0"/>
                      <w:marBottom w:val="0"/>
                      <w:divBdr>
                        <w:top w:val="none" w:sz="0" w:space="0" w:color="auto"/>
                        <w:left w:val="none" w:sz="0" w:space="0" w:color="auto"/>
                        <w:bottom w:val="none" w:sz="0" w:space="0" w:color="auto"/>
                        <w:right w:val="none" w:sz="0" w:space="0" w:color="auto"/>
                      </w:divBdr>
                    </w:div>
                  </w:divsChild>
                </w:div>
                <w:div w:id="679897077">
                  <w:marLeft w:val="0"/>
                  <w:marRight w:val="0"/>
                  <w:marTop w:val="0"/>
                  <w:marBottom w:val="0"/>
                  <w:divBdr>
                    <w:top w:val="none" w:sz="0" w:space="0" w:color="auto"/>
                    <w:left w:val="none" w:sz="0" w:space="0" w:color="auto"/>
                    <w:bottom w:val="none" w:sz="0" w:space="0" w:color="auto"/>
                    <w:right w:val="none" w:sz="0" w:space="0" w:color="auto"/>
                  </w:divBdr>
                  <w:divsChild>
                    <w:div w:id="840464146">
                      <w:marLeft w:val="0"/>
                      <w:marRight w:val="0"/>
                      <w:marTop w:val="0"/>
                      <w:marBottom w:val="0"/>
                      <w:divBdr>
                        <w:top w:val="none" w:sz="0" w:space="0" w:color="auto"/>
                        <w:left w:val="none" w:sz="0" w:space="0" w:color="auto"/>
                        <w:bottom w:val="none" w:sz="0" w:space="0" w:color="auto"/>
                        <w:right w:val="none" w:sz="0" w:space="0" w:color="auto"/>
                      </w:divBdr>
                    </w:div>
                    <w:div w:id="510880796">
                      <w:marLeft w:val="0"/>
                      <w:marRight w:val="0"/>
                      <w:marTop w:val="0"/>
                      <w:marBottom w:val="0"/>
                      <w:divBdr>
                        <w:top w:val="none" w:sz="0" w:space="0" w:color="auto"/>
                        <w:left w:val="none" w:sz="0" w:space="0" w:color="auto"/>
                        <w:bottom w:val="none" w:sz="0" w:space="0" w:color="auto"/>
                        <w:right w:val="none" w:sz="0" w:space="0" w:color="auto"/>
                      </w:divBdr>
                    </w:div>
                  </w:divsChild>
                </w:div>
                <w:div w:id="729042627">
                  <w:marLeft w:val="0"/>
                  <w:marRight w:val="0"/>
                  <w:marTop w:val="0"/>
                  <w:marBottom w:val="0"/>
                  <w:divBdr>
                    <w:top w:val="none" w:sz="0" w:space="0" w:color="auto"/>
                    <w:left w:val="none" w:sz="0" w:space="0" w:color="auto"/>
                    <w:bottom w:val="none" w:sz="0" w:space="0" w:color="auto"/>
                    <w:right w:val="none" w:sz="0" w:space="0" w:color="auto"/>
                  </w:divBdr>
                  <w:divsChild>
                    <w:div w:id="1132557401">
                      <w:marLeft w:val="0"/>
                      <w:marRight w:val="0"/>
                      <w:marTop w:val="0"/>
                      <w:marBottom w:val="0"/>
                      <w:divBdr>
                        <w:top w:val="none" w:sz="0" w:space="0" w:color="auto"/>
                        <w:left w:val="none" w:sz="0" w:space="0" w:color="auto"/>
                        <w:bottom w:val="none" w:sz="0" w:space="0" w:color="auto"/>
                        <w:right w:val="none" w:sz="0" w:space="0" w:color="auto"/>
                      </w:divBdr>
                    </w:div>
                  </w:divsChild>
                </w:div>
                <w:div w:id="1632517280">
                  <w:marLeft w:val="0"/>
                  <w:marRight w:val="0"/>
                  <w:marTop w:val="0"/>
                  <w:marBottom w:val="0"/>
                  <w:divBdr>
                    <w:top w:val="none" w:sz="0" w:space="0" w:color="auto"/>
                    <w:left w:val="none" w:sz="0" w:space="0" w:color="auto"/>
                    <w:bottom w:val="none" w:sz="0" w:space="0" w:color="auto"/>
                    <w:right w:val="none" w:sz="0" w:space="0" w:color="auto"/>
                  </w:divBdr>
                  <w:divsChild>
                    <w:div w:id="599293446">
                      <w:marLeft w:val="0"/>
                      <w:marRight w:val="0"/>
                      <w:marTop w:val="0"/>
                      <w:marBottom w:val="0"/>
                      <w:divBdr>
                        <w:top w:val="none" w:sz="0" w:space="0" w:color="auto"/>
                        <w:left w:val="none" w:sz="0" w:space="0" w:color="auto"/>
                        <w:bottom w:val="none" w:sz="0" w:space="0" w:color="auto"/>
                        <w:right w:val="none" w:sz="0" w:space="0" w:color="auto"/>
                      </w:divBdr>
                    </w:div>
                  </w:divsChild>
                </w:div>
                <w:div w:id="67508067">
                  <w:marLeft w:val="0"/>
                  <w:marRight w:val="0"/>
                  <w:marTop w:val="0"/>
                  <w:marBottom w:val="0"/>
                  <w:divBdr>
                    <w:top w:val="none" w:sz="0" w:space="0" w:color="auto"/>
                    <w:left w:val="none" w:sz="0" w:space="0" w:color="auto"/>
                    <w:bottom w:val="none" w:sz="0" w:space="0" w:color="auto"/>
                    <w:right w:val="none" w:sz="0" w:space="0" w:color="auto"/>
                  </w:divBdr>
                  <w:divsChild>
                    <w:div w:id="1706758692">
                      <w:marLeft w:val="0"/>
                      <w:marRight w:val="0"/>
                      <w:marTop w:val="0"/>
                      <w:marBottom w:val="0"/>
                      <w:divBdr>
                        <w:top w:val="none" w:sz="0" w:space="0" w:color="auto"/>
                        <w:left w:val="none" w:sz="0" w:space="0" w:color="auto"/>
                        <w:bottom w:val="none" w:sz="0" w:space="0" w:color="auto"/>
                        <w:right w:val="none" w:sz="0" w:space="0" w:color="auto"/>
                      </w:divBdr>
                    </w:div>
                  </w:divsChild>
                </w:div>
                <w:div w:id="734857503">
                  <w:marLeft w:val="0"/>
                  <w:marRight w:val="0"/>
                  <w:marTop w:val="0"/>
                  <w:marBottom w:val="0"/>
                  <w:divBdr>
                    <w:top w:val="none" w:sz="0" w:space="0" w:color="auto"/>
                    <w:left w:val="none" w:sz="0" w:space="0" w:color="auto"/>
                    <w:bottom w:val="none" w:sz="0" w:space="0" w:color="auto"/>
                    <w:right w:val="none" w:sz="0" w:space="0" w:color="auto"/>
                  </w:divBdr>
                  <w:divsChild>
                    <w:div w:id="1392339369">
                      <w:marLeft w:val="0"/>
                      <w:marRight w:val="0"/>
                      <w:marTop w:val="0"/>
                      <w:marBottom w:val="0"/>
                      <w:divBdr>
                        <w:top w:val="none" w:sz="0" w:space="0" w:color="auto"/>
                        <w:left w:val="none" w:sz="0" w:space="0" w:color="auto"/>
                        <w:bottom w:val="none" w:sz="0" w:space="0" w:color="auto"/>
                        <w:right w:val="none" w:sz="0" w:space="0" w:color="auto"/>
                      </w:divBdr>
                    </w:div>
                  </w:divsChild>
                </w:div>
                <w:div w:id="448202219">
                  <w:marLeft w:val="0"/>
                  <w:marRight w:val="0"/>
                  <w:marTop w:val="0"/>
                  <w:marBottom w:val="0"/>
                  <w:divBdr>
                    <w:top w:val="none" w:sz="0" w:space="0" w:color="auto"/>
                    <w:left w:val="none" w:sz="0" w:space="0" w:color="auto"/>
                    <w:bottom w:val="none" w:sz="0" w:space="0" w:color="auto"/>
                    <w:right w:val="none" w:sz="0" w:space="0" w:color="auto"/>
                  </w:divBdr>
                  <w:divsChild>
                    <w:div w:id="18556703">
                      <w:marLeft w:val="0"/>
                      <w:marRight w:val="0"/>
                      <w:marTop w:val="0"/>
                      <w:marBottom w:val="0"/>
                      <w:divBdr>
                        <w:top w:val="none" w:sz="0" w:space="0" w:color="auto"/>
                        <w:left w:val="none" w:sz="0" w:space="0" w:color="auto"/>
                        <w:bottom w:val="none" w:sz="0" w:space="0" w:color="auto"/>
                        <w:right w:val="none" w:sz="0" w:space="0" w:color="auto"/>
                      </w:divBdr>
                    </w:div>
                    <w:div w:id="1509716046">
                      <w:marLeft w:val="0"/>
                      <w:marRight w:val="0"/>
                      <w:marTop w:val="0"/>
                      <w:marBottom w:val="0"/>
                      <w:divBdr>
                        <w:top w:val="none" w:sz="0" w:space="0" w:color="auto"/>
                        <w:left w:val="none" w:sz="0" w:space="0" w:color="auto"/>
                        <w:bottom w:val="none" w:sz="0" w:space="0" w:color="auto"/>
                        <w:right w:val="none" w:sz="0" w:space="0" w:color="auto"/>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78675192">
                      <w:marLeft w:val="0"/>
                      <w:marRight w:val="0"/>
                      <w:marTop w:val="0"/>
                      <w:marBottom w:val="0"/>
                      <w:divBdr>
                        <w:top w:val="none" w:sz="0" w:space="0" w:color="auto"/>
                        <w:left w:val="none" w:sz="0" w:space="0" w:color="auto"/>
                        <w:bottom w:val="none" w:sz="0" w:space="0" w:color="auto"/>
                        <w:right w:val="none" w:sz="0" w:space="0" w:color="auto"/>
                      </w:divBdr>
                    </w:div>
                    <w:div w:id="1515802117">
                      <w:marLeft w:val="0"/>
                      <w:marRight w:val="0"/>
                      <w:marTop w:val="0"/>
                      <w:marBottom w:val="0"/>
                      <w:divBdr>
                        <w:top w:val="none" w:sz="0" w:space="0" w:color="auto"/>
                        <w:left w:val="none" w:sz="0" w:space="0" w:color="auto"/>
                        <w:bottom w:val="none" w:sz="0" w:space="0" w:color="auto"/>
                        <w:right w:val="none" w:sz="0" w:space="0" w:color="auto"/>
                      </w:divBdr>
                    </w:div>
                  </w:divsChild>
                </w:div>
                <w:div w:id="1603998501">
                  <w:marLeft w:val="0"/>
                  <w:marRight w:val="0"/>
                  <w:marTop w:val="0"/>
                  <w:marBottom w:val="0"/>
                  <w:divBdr>
                    <w:top w:val="none" w:sz="0" w:space="0" w:color="auto"/>
                    <w:left w:val="none" w:sz="0" w:space="0" w:color="auto"/>
                    <w:bottom w:val="none" w:sz="0" w:space="0" w:color="auto"/>
                    <w:right w:val="none" w:sz="0" w:space="0" w:color="auto"/>
                  </w:divBdr>
                  <w:divsChild>
                    <w:div w:id="1578322055">
                      <w:marLeft w:val="0"/>
                      <w:marRight w:val="0"/>
                      <w:marTop w:val="0"/>
                      <w:marBottom w:val="0"/>
                      <w:divBdr>
                        <w:top w:val="none" w:sz="0" w:space="0" w:color="auto"/>
                        <w:left w:val="none" w:sz="0" w:space="0" w:color="auto"/>
                        <w:bottom w:val="none" w:sz="0" w:space="0" w:color="auto"/>
                        <w:right w:val="none" w:sz="0" w:space="0" w:color="auto"/>
                      </w:divBdr>
                    </w:div>
                    <w:div w:id="1994985629">
                      <w:marLeft w:val="0"/>
                      <w:marRight w:val="0"/>
                      <w:marTop w:val="0"/>
                      <w:marBottom w:val="0"/>
                      <w:divBdr>
                        <w:top w:val="none" w:sz="0" w:space="0" w:color="auto"/>
                        <w:left w:val="none" w:sz="0" w:space="0" w:color="auto"/>
                        <w:bottom w:val="none" w:sz="0" w:space="0" w:color="auto"/>
                        <w:right w:val="none" w:sz="0" w:space="0" w:color="auto"/>
                      </w:divBdr>
                    </w:div>
                    <w:div w:id="1760835810">
                      <w:marLeft w:val="0"/>
                      <w:marRight w:val="0"/>
                      <w:marTop w:val="0"/>
                      <w:marBottom w:val="0"/>
                      <w:divBdr>
                        <w:top w:val="none" w:sz="0" w:space="0" w:color="auto"/>
                        <w:left w:val="none" w:sz="0" w:space="0" w:color="auto"/>
                        <w:bottom w:val="none" w:sz="0" w:space="0" w:color="auto"/>
                        <w:right w:val="none" w:sz="0" w:space="0" w:color="auto"/>
                      </w:divBdr>
                    </w:div>
                  </w:divsChild>
                </w:div>
                <w:div w:id="2110852678">
                  <w:marLeft w:val="0"/>
                  <w:marRight w:val="0"/>
                  <w:marTop w:val="0"/>
                  <w:marBottom w:val="0"/>
                  <w:divBdr>
                    <w:top w:val="none" w:sz="0" w:space="0" w:color="auto"/>
                    <w:left w:val="none" w:sz="0" w:space="0" w:color="auto"/>
                    <w:bottom w:val="none" w:sz="0" w:space="0" w:color="auto"/>
                    <w:right w:val="none" w:sz="0" w:space="0" w:color="auto"/>
                  </w:divBdr>
                  <w:divsChild>
                    <w:div w:id="249125197">
                      <w:marLeft w:val="0"/>
                      <w:marRight w:val="0"/>
                      <w:marTop w:val="0"/>
                      <w:marBottom w:val="0"/>
                      <w:divBdr>
                        <w:top w:val="none" w:sz="0" w:space="0" w:color="auto"/>
                        <w:left w:val="none" w:sz="0" w:space="0" w:color="auto"/>
                        <w:bottom w:val="none" w:sz="0" w:space="0" w:color="auto"/>
                        <w:right w:val="none" w:sz="0" w:space="0" w:color="auto"/>
                      </w:divBdr>
                    </w:div>
                  </w:divsChild>
                </w:div>
                <w:div w:id="1103696119">
                  <w:marLeft w:val="0"/>
                  <w:marRight w:val="0"/>
                  <w:marTop w:val="0"/>
                  <w:marBottom w:val="0"/>
                  <w:divBdr>
                    <w:top w:val="none" w:sz="0" w:space="0" w:color="auto"/>
                    <w:left w:val="none" w:sz="0" w:space="0" w:color="auto"/>
                    <w:bottom w:val="none" w:sz="0" w:space="0" w:color="auto"/>
                    <w:right w:val="none" w:sz="0" w:space="0" w:color="auto"/>
                  </w:divBdr>
                  <w:divsChild>
                    <w:div w:id="7080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359711">
      <w:bodyDiv w:val="1"/>
      <w:marLeft w:val="0"/>
      <w:marRight w:val="0"/>
      <w:marTop w:val="0"/>
      <w:marBottom w:val="0"/>
      <w:divBdr>
        <w:top w:val="none" w:sz="0" w:space="0" w:color="auto"/>
        <w:left w:val="none" w:sz="0" w:space="0" w:color="auto"/>
        <w:bottom w:val="none" w:sz="0" w:space="0" w:color="auto"/>
        <w:right w:val="none" w:sz="0" w:space="0" w:color="auto"/>
      </w:divBdr>
      <w:divsChild>
        <w:div w:id="1237714289">
          <w:marLeft w:val="0"/>
          <w:marRight w:val="0"/>
          <w:marTop w:val="0"/>
          <w:marBottom w:val="0"/>
          <w:divBdr>
            <w:top w:val="none" w:sz="0" w:space="0" w:color="auto"/>
            <w:left w:val="none" w:sz="0" w:space="0" w:color="auto"/>
            <w:bottom w:val="none" w:sz="0" w:space="0" w:color="auto"/>
            <w:right w:val="none" w:sz="0" w:space="0" w:color="auto"/>
          </w:divBdr>
        </w:div>
        <w:div w:id="1080521386">
          <w:marLeft w:val="0"/>
          <w:marRight w:val="0"/>
          <w:marTop w:val="0"/>
          <w:marBottom w:val="0"/>
          <w:divBdr>
            <w:top w:val="none" w:sz="0" w:space="0" w:color="auto"/>
            <w:left w:val="none" w:sz="0" w:space="0" w:color="auto"/>
            <w:bottom w:val="none" w:sz="0" w:space="0" w:color="auto"/>
            <w:right w:val="none" w:sz="0" w:space="0" w:color="auto"/>
          </w:divBdr>
        </w:div>
      </w:divsChild>
    </w:div>
    <w:div w:id="576328744">
      <w:bodyDiv w:val="1"/>
      <w:marLeft w:val="0"/>
      <w:marRight w:val="0"/>
      <w:marTop w:val="0"/>
      <w:marBottom w:val="0"/>
      <w:divBdr>
        <w:top w:val="none" w:sz="0" w:space="0" w:color="auto"/>
        <w:left w:val="none" w:sz="0" w:space="0" w:color="auto"/>
        <w:bottom w:val="none" w:sz="0" w:space="0" w:color="auto"/>
        <w:right w:val="none" w:sz="0" w:space="0" w:color="auto"/>
      </w:divBdr>
      <w:divsChild>
        <w:div w:id="1214388466">
          <w:marLeft w:val="0"/>
          <w:marRight w:val="0"/>
          <w:marTop w:val="0"/>
          <w:marBottom w:val="0"/>
          <w:divBdr>
            <w:top w:val="none" w:sz="0" w:space="0" w:color="auto"/>
            <w:left w:val="none" w:sz="0" w:space="0" w:color="auto"/>
            <w:bottom w:val="none" w:sz="0" w:space="0" w:color="auto"/>
            <w:right w:val="none" w:sz="0" w:space="0" w:color="auto"/>
          </w:divBdr>
        </w:div>
        <w:div w:id="340159706">
          <w:marLeft w:val="0"/>
          <w:marRight w:val="0"/>
          <w:marTop w:val="0"/>
          <w:marBottom w:val="0"/>
          <w:divBdr>
            <w:top w:val="none" w:sz="0" w:space="0" w:color="auto"/>
            <w:left w:val="none" w:sz="0" w:space="0" w:color="auto"/>
            <w:bottom w:val="none" w:sz="0" w:space="0" w:color="auto"/>
            <w:right w:val="none" w:sz="0" w:space="0" w:color="auto"/>
          </w:divBdr>
        </w:div>
      </w:divsChild>
    </w:div>
    <w:div w:id="714237731">
      <w:bodyDiv w:val="1"/>
      <w:marLeft w:val="0"/>
      <w:marRight w:val="0"/>
      <w:marTop w:val="0"/>
      <w:marBottom w:val="0"/>
      <w:divBdr>
        <w:top w:val="none" w:sz="0" w:space="0" w:color="auto"/>
        <w:left w:val="none" w:sz="0" w:space="0" w:color="auto"/>
        <w:bottom w:val="none" w:sz="0" w:space="0" w:color="auto"/>
        <w:right w:val="none" w:sz="0" w:space="0" w:color="auto"/>
      </w:divBdr>
    </w:div>
    <w:div w:id="793864889">
      <w:bodyDiv w:val="1"/>
      <w:marLeft w:val="0"/>
      <w:marRight w:val="0"/>
      <w:marTop w:val="0"/>
      <w:marBottom w:val="0"/>
      <w:divBdr>
        <w:top w:val="none" w:sz="0" w:space="0" w:color="auto"/>
        <w:left w:val="none" w:sz="0" w:space="0" w:color="auto"/>
        <w:bottom w:val="none" w:sz="0" w:space="0" w:color="auto"/>
        <w:right w:val="none" w:sz="0" w:space="0" w:color="auto"/>
      </w:divBdr>
    </w:div>
    <w:div w:id="841551397">
      <w:bodyDiv w:val="1"/>
      <w:marLeft w:val="0"/>
      <w:marRight w:val="0"/>
      <w:marTop w:val="0"/>
      <w:marBottom w:val="0"/>
      <w:divBdr>
        <w:top w:val="none" w:sz="0" w:space="0" w:color="auto"/>
        <w:left w:val="none" w:sz="0" w:space="0" w:color="auto"/>
        <w:bottom w:val="none" w:sz="0" w:space="0" w:color="auto"/>
        <w:right w:val="none" w:sz="0" w:space="0" w:color="auto"/>
      </w:divBdr>
    </w:div>
    <w:div w:id="856969423">
      <w:bodyDiv w:val="1"/>
      <w:marLeft w:val="0"/>
      <w:marRight w:val="0"/>
      <w:marTop w:val="0"/>
      <w:marBottom w:val="0"/>
      <w:divBdr>
        <w:top w:val="none" w:sz="0" w:space="0" w:color="auto"/>
        <w:left w:val="none" w:sz="0" w:space="0" w:color="auto"/>
        <w:bottom w:val="none" w:sz="0" w:space="0" w:color="auto"/>
        <w:right w:val="none" w:sz="0" w:space="0" w:color="auto"/>
      </w:divBdr>
      <w:divsChild>
        <w:div w:id="2076082136">
          <w:marLeft w:val="0"/>
          <w:marRight w:val="0"/>
          <w:marTop w:val="0"/>
          <w:marBottom w:val="0"/>
          <w:divBdr>
            <w:top w:val="none" w:sz="0" w:space="0" w:color="auto"/>
            <w:left w:val="none" w:sz="0" w:space="0" w:color="auto"/>
            <w:bottom w:val="none" w:sz="0" w:space="0" w:color="auto"/>
            <w:right w:val="none" w:sz="0" w:space="0" w:color="auto"/>
          </w:divBdr>
          <w:divsChild>
            <w:div w:id="2085444204">
              <w:marLeft w:val="0"/>
              <w:marRight w:val="0"/>
              <w:marTop w:val="0"/>
              <w:marBottom w:val="0"/>
              <w:divBdr>
                <w:top w:val="none" w:sz="0" w:space="0" w:color="auto"/>
                <w:left w:val="none" w:sz="0" w:space="0" w:color="auto"/>
                <w:bottom w:val="none" w:sz="0" w:space="0" w:color="auto"/>
                <w:right w:val="none" w:sz="0" w:space="0" w:color="auto"/>
              </w:divBdr>
            </w:div>
          </w:divsChild>
        </w:div>
        <w:div w:id="1990014812">
          <w:marLeft w:val="0"/>
          <w:marRight w:val="0"/>
          <w:marTop w:val="0"/>
          <w:marBottom w:val="0"/>
          <w:divBdr>
            <w:top w:val="none" w:sz="0" w:space="0" w:color="auto"/>
            <w:left w:val="none" w:sz="0" w:space="0" w:color="auto"/>
            <w:bottom w:val="none" w:sz="0" w:space="0" w:color="auto"/>
            <w:right w:val="none" w:sz="0" w:space="0" w:color="auto"/>
          </w:divBdr>
          <w:divsChild>
            <w:div w:id="505562069">
              <w:marLeft w:val="0"/>
              <w:marRight w:val="0"/>
              <w:marTop w:val="0"/>
              <w:marBottom w:val="0"/>
              <w:divBdr>
                <w:top w:val="none" w:sz="0" w:space="0" w:color="auto"/>
                <w:left w:val="none" w:sz="0" w:space="0" w:color="auto"/>
                <w:bottom w:val="none" w:sz="0" w:space="0" w:color="auto"/>
                <w:right w:val="none" w:sz="0" w:space="0" w:color="auto"/>
              </w:divBdr>
            </w:div>
            <w:div w:id="1482581449">
              <w:marLeft w:val="0"/>
              <w:marRight w:val="0"/>
              <w:marTop w:val="0"/>
              <w:marBottom w:val="0"/>
              <w:divBdr>
                <w:top w:val="none" w:sz="0" w:space="0" w:color="auto"/>
                <w:left w:val="none" w:sz="0" w:space="0" w:color="auto"/>
                <w:bottom w:val="none" w:sz="0" w:space="0" w:color="auto"/>
                <w:right w:val="none" w:sz="0" w:space="0" w:color="auto"/>
              </w:divBdr>
            </w:div>
            <w:div w:id="1733262631">
              <w:marLeft w:val="0"/>
              <w:marRight w:val="0"/>
              <w:marTop w:val="0"/>
              <w:marBottom w:val="0"/>
              <w:divBdr>
                <w:top w:val="none" w:sz="0" w:space="0" w:color="auto"/>
                <w:left w:val="none" w:sz="0" w:space="0" w:color="auto"/>
                <w:bottom w:val="none" w:sz="0" w:space="0" w:color="auto"/>
                <w:right w:val="none" w:sz="0" w:space="0" w:color="auto"/>
              </w:divBdr>
            </w:div>
            <w:div w:id="1652366970">
              <w:marLeft w:val="0"/>
              <w:marRight w:val="0"/>
              <w:marTop w:val="0"/>
              <w:marBottom w:val="0"/>
              <w:divBdr>
                <w:top w:val="none" w:sz="0" w:space="0" w:color="auto"/>
                <w:left w:val="none" w:sz="0" w:space="0" w:color="auto"/>
                <w:bottom w:val="none" w:sz="0" w:space="0" w:color="auto"/>
                <w:right w:val="none" w:sz="0" w:space="0" w:color="auto"/>
              </w:divBdr>
            </w:div>
            <w:div w:id="1195998267">
              <w:marLeft w:val="0"/>
              <w:marRight w:val="0"/>
              <w:marTop w:val="0"/>
              <w:marBottom w:val="0"/>
              <w:divBdr>
                <w:top w:val="none" w:sz="0" w:space="0" w:color="auto"/>
                <w:left w:val="none" w:sz="0" w:space="0" w:color="auto"/>
                <w:bottom w:val="none" w:sz="0" w:space="0" w:color="auto"/>
                <w:right w:val="none" w:sz="0" w:space="0" w:color="auto"/>
              </w:divBdr>
            </w:div>
            <w:div w:id="441144692">
              <w:marLeft w:val="0"/>
              <w:marRight w:val="0"/>
              <w:marTop w:val="0"/>
              <w:marBottom w:val="0"/>
              <w:divBdr>
                <w:top w:val="none" w:sz="0" w:space="0" w:color="auto"/>
                <w:left w:val="none" w:sz="0" w:space="0" w:color="auto"/>
                <w:bottom w:val="none" w:sz="0" w:space="0" w:color="auto"/>
                <w:right w:val="none" w:sz="0" w:space="0" w:color="auto"/>
              </w:divBdr>
            </w:div>
            <w:div w:id="1982610150">
              <w:marLeft w:val="0"/>
              <w:marRight w:val="0"/>
              <w:marTop w:val="0"/>
              <w:marBottom w:val="0"/>
              <w:divBdr>
                <w:top w:val="none" w:sz="0" w:space="0" w:color="auto"/>
                <w:left w:val="none" w:sz="0" w:space="0" w:color="auto"/>
                <w:bottom w:val="none" w:sz="0" w:space="0" w:color="auto"/>
                <w:right w:val="none" w:sz="0" w:space="0" w:color="auto"/>
              </w:divBdr>
            </w:div>
            <w:div w:id="272520136">
              <w:marLeft w:val="0"/>
              <w:marRight w:val="0"/>
              <w:marTop w:val="0"/>
              <w:marBottom w:val="0"/>
              <w:divBdr>
                <w:top w:val="none" w:sz="0" w:space="0" w:color="auto"/>
                <w:left w:val="none" w:sz="0" w:space="0" w:color="auto"/>
                <w:bottom w:val="none" w:sz="0" w:space="0" w:color="auto"/>
                <w:right w:val="none" w:sz="0" w:space="0" w:color="auto"/>
              </w:divBdr>
            </w:div>
            <w:div w:id="1060445169">
              <w:marLeft w:val="0"/>
              <w:marRight w:val="0"/>
              <w:marTop w:val="0"/>
              <w:marBottom w:val="0"/>
              <w:divBdr>
                <w:top w:val="none" w:sz="0" w:space="0" w:color="auto"/>
                <w:left w:val="none" w:sz="0" w:space="0" w:color="auto"/>
                <w:bottom w:val="none" w:sz="0" w:space="0" w:color="auto"/>
                <w:right w:val="none" w:sz="0" w:space="0" w:color="auto"/>
              </w:divBdr>
            </w:div>
            <w:div w:id="1797485821">
              <w:marLeft w:val="0"/>
              <w:marRight w:val="0"/>
              <w:marTop w:val="0"/>
              <w:marBottom w:val="0"/>
              <w:divBdr>
                <w:top w:val="none" w:sz="0" w:space="0" w:color="auto"/>
                <w:left w:val="none" w:sz="0" w:space="0" w:color="auto"/>
                <w:bottom w:val="none" w:sz="0" w:space="0" w:color="auto"/>
                <w:right w:val="none" w:sz="0" w:space="0" w:color="auto"/>
              </w:divBdr>
            </w:div>
            <w:div w:id="675183364">
              <w:marLeft w:val="0"/>
              <w:marRight w:val="0"/>
              <w:marTop w:val="0"/>
              <w:marBottom w:val="0"/>
              <w:divBdr>
                <w:top w:val="none" w:sz="0" w:space="0" w:color="auto"/>
                <w:left w:val="none" w:sz="0" w:space="0" w:color="auto"/>
                <w:bottom w:val="none" w:sz="0" w:space="0" w:color="auto"/>
                <w:right w:val="none" w:sz="0" w:space="0" w:color="auto"/>
              </w:divBdr>
            </w:div>
            <w:div w:id="1728260916">
              <w:marLeft w:val="0"/>
              <w:marRight w:val="0"/>
              <w:marTop w:val="0"/>
              <w:marBottom w:val="0"/>
              <w:divBdr>
                <w:top w:val="none" w:sz="0" w:space="0" w:color="auto"/>
                <w:left w:val="none" w:sz="0" w:space="0" w:color="auto"/>
                <w:bottom w:val="none" w:sz="0" w:space="0" w:color="auto"/>
                <w:right w:val="none" w:sz="0" w:space="0" w:color="auto"/>
              </w:divBdr>
            </w:div>
            <w:div w:id="110131097">
              <w:marLeft w:val="0"/>
              <w:marRight w:val="0"/>
              <w:marTop w:val="0"/>
              <w:marBottom w:val="0"/>
              <w:divBdr>
                <w:top w:val="none" w:sz="0" w:space="0" w:color="auto"/>
                <w:left w:val="none" w:sz="0" w:space="0" w:color="auto"/>
                <w:bottom w:val="none" w:sz="0" w:space="0" w:color="auto"/>
                <w:right w:val="none" w:sz="0" w:space="0" w:color="auto"/>
              </w:divBdr>
            </w:div>
            <w:div w:id="1308120491">
              <w:marLeft w:val="0"/>
              <w:marRight w:val="0"/>
              <w:marTop w:val="0"/>
              <w:marBottom w:val="0"/>
              <w:divBdr>
                <w:top w:val="none" w:sz="0" w:space="0" w:color="auto"/>
                <w:left w:val="none" w:sz="0" w:space="0" w:color="auto"/>
                <w:bottom w:val="none" w:sz="0" w:space="0" w:color="auto"/>
                <w:right w:val="none" w:sz="0" w:space="0" w:color="auto"/>
              </w:divBdr>
            </w:div>
            <w:div w:id="759567358">
              <w:marLeft w:val="0"/>
              <w:marRight w:val="0"/>
              <w:marTop w:val="0"/>
              <w:marBottom w:val="0"/>
              <w:divBdr>
                <w:top w:val="none" w:sz="0" w:space="0" w:color="auto"/>
                <w:left w:val="none" w:sz="0" w:space="0" w:color="auto"/>
                <w:bottom w:val="none" w:sz="0" w:space="0" w:color="auto"/>
                <w:right w:val="none" w:sz="0" w:space="0" w:color="auto"/>
              </w:divBdr>
            </w:div>
          </w:divsChild>
        </w:div>
        <w:div w:id="439372533">
          <w:marLeft w:val="0"/>
          <w:marRight w:val="0"/>
          <w:marTop w:val="0"/>
          <w:marBottom w:val="0"/>
          <w:divBdr>
            <w:top w:val="none" w:sz="0" w:space="0" w:color="auto"/>
            <w:left w:val="none" w:sz="0" w:space="0" w:color="auto"/>
            <w:bottom w:val="none" w:sz="0" w:space="0" w:color="auto"/>
            <w:right w:val="none" w:sz="0" w:space="0" w:color="auto"/>
          </w:divBdr>
          <w:divsChild>
            <w:div w:id="1416316344">
              <w:marLeft w:val="0"/>
              <w:marRight w:val="0"/>
              <w:marTop w:val="0"/>
              <w:marBottom w:val="0"/>
              <w:divBdr>
                <w:top w:val="none" w:sz="0" w:space="0" w:color="auto"/>
                <w:left w:val="none" w:sz="0" w:space="0" w:color="auto"/>
                <w:bottom w:val="none" w:sz="0" w:space="0" w:color="auto"/>
                <w:right w:val="none" w:sz="0" w:space="0" w:color="auto"/>
              </w:divBdr>
            </w:div>
            <w:div w:id="951590351">
              <w:marLeft w:val="0"/>
              <w:marRight w:val="0"/>
              <w:marTop w:val="0"/>
              <w:marBottom w:val="0"/>
              <w:divBdr>
                <w:top w:val="none" w:sz="0" w:space="0" w:color="auto"/>
                <w:left w:val="none" w:sz="0" w:space="0" w:color="auto"/>
                <w:bottom w:val="none" w:sz="0" w:space="0" w:color="auto"/>
                <w:right w:val="none" w:sz="0" w:space="0" w:color="auto"/>
              </w:divBdr>
            </w:div>
            <w:div w:id="747045849">
              <w:marLeft w:val="0"/>
              <w:marRight w:val="0"/>
              <w:marTop w:val="0"/>
              <w:marBottom w:val="0"/>
              <w:divBdr>
                <w:top w:val="none" w:sz="0" w:space="0" w:color="auto"/>
                <w:left w:val="none" w:sz="0" w:space="0" w:color="auto"/>
                <w:bottom w:val="none" w:sz="0" w:space="0" w:color="auto"/>
                <w:right w:val="none" w:sz="0" w:space="0" w:color="auto"/>
              </w:divBdr>
            </w:div>
            <w:div w:id="769087481">
              <w:marLeft w:val="0"/>
              <w:marRight w:val="0"/>
              <w:marTop w:val="0"/>
              <w:marBottom w:val="0"/>
              <w:divBdr>
                <w:top w:val="none" w:sz="0" w:space="0" w:color="auto"/>
                <w:left w:val="none" w:sz="0" w:space="0" w:color="auto"/>
                <w:bottom w:val="none" w:sz="0" w:space="0" w:color="auto"/>
                <w:right w:val="none" w:sz="0" w:space="0" w:color="auto"/>
              </w:divBdr>
            </w:div>
            <w:div w:id="476385440">
              <w:marLeft w:val="0"/>
              <w:marRight w:val="0"/>
              <w:marTop w:val="0"/>
              <w:marBottom w:val="0"/>
              <w:divBdr>
                <w:top w:val="none" w:sz="0" w:space="0" w:color="auto"/>
                <w:left w:val="none" w:sz="0" w:space="0" w:color="auto"/>
                <w:bottom w:val="none" w:sz="0" w:space="0" w:color="auto"/>
                <w:right w:val="none" w:sz="0" w:space="0" w:color="auto"/>
              </w:divBdr>
            </w:div>
            <w:div w:id="1769275809">
              <w:marLeft w:val="0"/>
              <w:marRight w:val="0"/>
              <w:marTop w:val="0"/>
              <w:marBottom w:val="0"/>
              <w:divBdr>
                <w:top w:val="none" w:sz="0" w:space="0" w:color="auto"/>
                <w:left w:val="none" w:sz="0" w:space="0" w:color="auto"/>
                <w:bottom w:val="none" w:sz="0" w:space="0" w:color="auto"/>
                <w:right w:val="none" w:sz="0" w:space="0" w:color="auto"/>
              </w:divBdr>
            </w:div>
            <w:div w:id="1982684770">
              <w:marLeft w:val="0"/>
              <w:marRight w:val="0"/>
              <w:marTop w:val="0"/>
              <w:marBottom w:val="0"/>
              <w:divBdr>
                <w:top w:val="none" w:sz="0" w:space="0" w:color="auto"/>
                <w:left w:val="none" w:sz="0" w:space="0" w:color="auto"/>
                <w:bottom w:val="none" w:sz="0" w:space="0" w:color="auto"/>
                <w:right w:val="none" w:sz="0" w:space="0" w:color="auto"/>
              </w:divBdr>
            </w:div>
            <w:div w:id="1851141136">
              <w:marLeft w:val="0"/>
              <w:marRight w:val="0"/>
              <w:marTop w:val="0"/>
              <w:marBottom w:val="0"/>
              <w:divBdr>
                <w:top w:val="none" w:sz="0" w:space="0" w:color="auto"/>
                <w:left w:val="none" w:sz="0" w:space="0" w:color="auto"/>
                <w:bottom w:val="none" w:sz="0" w:space="0" w:color="auto"/>
                <w:right w:val="none" w:sz="0" w:space="0" w:color="auto"/>
              </w:divBdr>
            </w:div>
            <w:div w:id="1849565943">
              <w:marLeft w:val="0"/>
              <w:marRight w:val="0"/>
              <w:marTop w:val="0"/>
              <w:marBottom w:val="0"/>
              <w:divBdr>
                <w:top w:val="none" w:sz="0" w:space="0" w:color="auto"/>
                <w:left w:val="none" w:sz="0" w:space="0" w:color="auto"/>
                <w:bottom w:val="none" w:sz="0" w:space="0" w:color="auto"/>
                <w:right w:val="none" w:sz="0" w:space="0" w:color="auto"/>
              </w:divBdr>
            </w:div>
            <w:div w:id="1576747180">
              <w:marLeft w:val="0"/>
              <w:marRight w:val="0"/>
              <w:marTop w:val="0"/>
              <w:marBottom w:val="0"/>
              <w:divBdr>
                <w:top w:val="none" w:sz="0" w:space="0" w:color="auto"/>
                <w:left w:val="none" w:sz="0" w:space="0" w:color="auto"/>
                <w:bottom w:val="none" w:sz="0" w:space="0" w:color="auto"/>
                <w:right w:val="none" w:sz="0" w:space="0" w:color="auto"/>
              </w:divBdr>
            </w:div>
            <w:div w:id="442069663">
              <w:marLeft w:val="0"/>
              <w:marRight w:val="0"/>
              <w:marTop w:val="0"/>
              <w:marBottom w:val="0"/>
              <w:divBdr>
                <w:top w:val="none" w:sz="0" w:space="0" w:color="auto"/>
                <w:left w:val="none" w:sz="0" w:space="0" w:color="auto"/>
                <w:bottom w:val="none" w:sz="0" w:space="0" w:color="auto"/>
                <w:right w:val="none" w:sz="0" w:space="0" w:color="auto"/>
              </w:divBdr>
            </w:div>
            <w:div w:id="1817331531">
              <w:marLeft w:val="0"/>
              <w:marRight w:val="0"/>
              <w:marTop w:val="0"/>
              <w:marBottom w:val="0"/>
              <w:divBdr>
                <w:top w:val="none" w:sz="0" w:space="0" w:color="auto"/>
                <w:left w:val="none" w:sz="0" w:space="0" w:color="auto"/>
                <w:bottom w:val="none" w:sz="0" w:space="0" w:color="auto"/>
                <w:right w:val="none" w:sz="0" w:space="0" w:color="auto"/>
              </w:divBdr>
            </w:div>
          </w:divsChild>
        </w:div>
        <w:div w:id="1874029344">
          <w:marLeft w:val="0"/>
          <w:marRight w:val="0"/>
          <w:marTop w:val="0"/>
          <w:marBottom w:val="0"/>
          <w:divBdr>
            <w:top w:val="none" w:sz="0" w:space="0" w:color="auto"/>
            <w:left w:val="none" w:sz="0" w:space="0" w:color="auto"/>
            <w:bottom w:val="none" w:sz="0" w:space="0" w:color="auto"/>
            <w:right w:val="none" w:sz="0" w:space="0" w:color="auto"/>
          </w:divBdr>
          <w:divsChild>
            <w:div w:id="1241988667">
              <w:marLeft w:val="0"/>
              <w:marRight w:val="0"/>
              <w:marTop w:val="0"/>
              <w:marBottom w:val="0"/>
              <w:divBdr>
                <w:top w:val="none" w:sz="0" w:space="0" w:color="auto"/>
                <w:left w:val="none" w:sz="0" w:space="0" w:color="auto"/>
                <w:bottom w:val="none" w:sz="0" w:space="0" w:color="auto"/>
                <w:right w:val="none" w:sz="0" w:space="0" w:color="auto"/>
              </w:divBdr>
            </w:div>
          </w:divsChild>
        </w:div>
        <w:div w:id="797259578">
          <w:marLeft w:val="0"/>
          <w:marRight w:val="0"/>
          <w:marTop w:val="0"/>
          <w:marBottom w:val="0"/>
          <w:divBdr>
            <w:top w:val="none" w:sz="0" w:space="0" w:color="auto"/>
            <w:left w:val="none" w:sz="0" w:space="0" w:color="auto"/>
            <w:bottom w:val="none" w:sz="0" w:space="0" w:color="auto"/>
            <w:right w:val="none" w:sz="0" w:space="0" w:color="auto"/>
          </w:divBdr>
          <w:divsChild>
            <w:div w:id="1480801189">
              <w:marLeft w:val="0"/>
              <w:marRight w:val="0"/>
              <w:marTop w:val="0"/>
              <w:marBottom w:val="0"/>
              <w:divBdr>
                <w:top w:val="none" w:sz="0" w:space="0" w:color="auto"/>
                <w:left w:val="none" w:sz="0" w:space="0" w:color="auto"/>
                <w:bottom w:val="none" w:sz="0" w:space="0" w:color="auto"/>
                <w:right w:val="none" w:sz="0" w:space="0" w:color="auto"/>
              </w:divBdr>
            </w:div>
          </w:divsChild>
        </w:div>
        <w:div w:id="225410584">
          <w:marLeft w:val="0"/>
          <w:marRight w:val="0"/>
          <w:marTop w:val="0"/>
          <w:marBottom w:val="0"/>
          <w:divBdr>
            <w:top w:val="none" w:sz="0" w:space="0" w:color="auto"/>
            <w:left w:val="none" w:sz="0" w:space="0" w:color="auto"/>
            <w:bottom w:val="none" w:sz="0" w:space="0" w:color="auto"/>
            <w:right w:val="none" w:sz="0" w:space="0" w:color="auto"/>
          </w:divBdr>
          <w:divsChild>
            <w:div w:id="1174421867">
              <w:marLeft w:val="0"/>
              <w:marRight w:val="0"/>
              <w:marTop w:val="0"/>
              <w:marBottom w:val="0"/>
              <w:divBdr>
                <w:top w:val="none" w:sz="0" w:space="0" w:color="auto"/>
                <w:left w:val="none" w:sz="0" w:space="0" w:color="auto"/>
                <w:bottom w:val="none" w:sz="0" w:space="0" w:color="auto"/>
                <w:right w:val="none" w:sz="0" w:space="0" w:color="auto"/>
              </w:divBdr>
            </w:div>
            <w:div w:id="968516201">
              <w:marLeft w:val="0"/>
              <w:marRight w:val="0"/>
              <w:marTop w:val="0"/>
              <w:marBottom w:val="0"/>
              <w:divBdr>
                <w:top w:val="none" w:sz="0" w:space="0" w:color="auto"/>
                <w:left w:val="none" w:sz="0" w:space="0" w:color="auto"/>
                <w:bottom w:val="none" w:sz="0" w:space="0" w:color="auto"/>
                <w:right w:val="none" w:sz="0" w:space="0" w:color="auto"/>
              </w:divBdr>
            </w:div>
          </w:divsChild>
        </w:div>
        <w:div w:id="1323925359">
          <w:marLeft w:val="0"/>
          <w:marRight w:val="0"/>
          <w:marTop w:val="0"/>
          <w:marBottom w:val="0"/>
          <w:divBdr>
            <w:top w:val="none" w:sz="0" w:space="0" w:color="auto"/>
            <w:left w:val="none" w:sz="0" w:space="0" w:color="auto"/>
            <w:bottom w:val="none" w:sz="0" w:space="0" w:color="auto"/>
            <w:right w:val="none" w:sz="0" w:space="0" w:color="auto"/>
          </w:divBdr>
          <w:divsChild>
            <w:div w:id="487788163">
              <w:marLeft w:val="0"/>
              <w:marRight w:val="0"/>
              <w:marTop w:val="0"/>
              <w:marBottom w:val="0"/>
              <w:divBdr>
                <w:top w:val="none" w:sz="0" w:space="0" w:color="auto"/>
                <w:left w:val="none" w:sz="0" w:space="0" w:color="auto"/>
                <w:bottom w:val="none" w:sz="0" w:space="0" w:color="auto"/>
                <w:right w:val="none" w:sz="0" w:space="0" w:color="auto"/>
              </w:divBdr>
            </w:div>
          </w:divsChild>
        </w:div>
        <w:div w:id="690374001">
          <w:marLeft w:val="0"/>
          <w:marRight w:val="0"/>
          <w:marTop w:val="0"/>
          <w:marBottom w:val="0"/>
          <w:divBdr>
            <w:top w:val="none" w:sz="0" w:space="0" w:color="auto"/>
            <w:left w:val="none" w:sz="0" w:space="0" w:color="auto"/>
            <w:bottom w:val="none" w:sz="0" w:space="0" w:color="auto"/>
            <w:right w:val="none" w:sz="0" w:space="0" w:color="auto"/>
          </w:divBdr>
          <w:divsChild>
            <w:div w:id="1909992140">
              <w:marLeft w:val="0"/>
              <w:marRight w:val="0"/>
              <w:marTop w:val="0"/>
              <w:marBottom w:val="0"/>
              <w:divBdr>
                <w:top w:val="none" w:sz="0" w:space="0" w:color="auto"/>
                <w:left w:val="none" w:sz="0" w:space="0" w:color="auto"/>
                <w:bottom w:val="none" w:sz="0" w:space="0" w:color="auto"/>
                <w:right w:val="none" w:sz="0" w:space="0" w:color="auto"/>
              </w:divBdr>
            </w:div>
            <w:div w:id="1996637925">
              <w:marLeft w:val="0"/>
              <w:marRight w:val="0"/>
              <w:marTop w:val="0"/>
              <w:marBottom w:val="0"/>
              <w:divBdr>
                <w:top w:val="none" w:sz="0" w:space="0" w:color="auto"/>
                <w:left w:val="none" w:sz="0" w:space="0" w:color="auto"/>
                <w:bottom w:val="none" w:sz="0" w:space="0" w:color="auto"/>
                <w:right w:val="none" w:sz="0" w:space="0" w:color="auto"/>
              </w:divBdr>
            </w:div>
            <w:div w:id="1490366041">
              <w:marLeft w:val="0"/>
              <w:marRight w:val="0"/>
              <w:marTop w:val="0"/>
              <w:marBottom w:val="0"/>
              <w:divBdr>
                <w:top w:val="none" w:sz="0" w:space="0" w:color="auto"/>
                <w:left w:val="none" w:sz="0" w:space="0" w:color="auto"/>
                <w:bottom w:val="none" w:sz="0" w:space="0" w:color="auto"/>
                <w:right w:val="none" w:sz="0" w:space="0" w:color="auto"/>
              </w:divBdr>
            </w:div>
            <w:div w:id="365562580">
              <w:marLeft w:val="0"/>
              <w:marRight w:val="0"/>
              <w:marTop w:val="0"/>
              <w:marBottom w:val="0"/>
              <w:divBdr>
                <w:top w:val="none" w:sz="0" w:space="0" w:color="auto"/>
                <w:left w:val="none" w:sz="0" w:space="0" w:color="auto"/>
                <w:bottom w:val="none" w:sz="0" w:space="0" w:color="auto"/>
                <w:right w:val="none" w:sz="0" w:space="0" w:color="auto"/>
              </w:divBdr>
            </w:div>
            <w:div w:id="2068258492">
              <w:marLeft w:val="0"/>
              <w:marRight w:val="0"/>
              <w:marTop w:val="0"/>
              <w:marBottom w:val="0"/>
              <w:divBdr>
                <w:top w:val="none" w:sz="0" w:space="0" w:color="auto"/>
                <w:left w:val="none" w:sz="0" w:space="0" w:color="auto"/>
                <w:bottom w:val="none" w:sz="0" w:space="0" w:color="auto"/>
                <w:right w:val="none" w:sz="0" w:space="0" w:color="auto"/>
              </w:divBdr>
            </w:div>
            <w:div w:id="563296952">
              <w:marLeft w:val="0"/>
              <w:marRight w:val="0"/>
              <w:marTop w:val="0"/>
              <w:marBottom w:val="0"/>
              <w:divBdr>
                <w:top w:val="none" w:sz="0" w:space="0" w:color="auto"/>
                <w:left w:val="none" w:sz="0" w:space="0" w:color="auto"/>
                <w:bottom w:val="none" w:sz="0" w:space="0" w:color="auto"/>
                <w:right w:val="none" w:sz="0" w:space="0" w:color="auto"/>
              </w:divBdr>
            </w:div>
            <w:div w:id="773400272">
              <w:marLeft w:val="0"/>
              <w:marRight w:val="0"/>
              <w:marTop w:val="0"/>
              <w:marBottom w:val="0"/>
              <w:divBdr>
                <w:top w:val="none" w:sz="0" w:space="0" w:color="auto"/>
                <w:left w:val="none" w:sz="0" w:space="0" w:color="auto"/>
                <w:bottom w:val="none" w:sz="0" w:space="0" w:color="auto"/>
                <w:right w:val="none" w:sz="0" w:space="0" w:color="auto"/>
              </w:divBdr>
            </w:div>
            <w:div w:id="331108561">
              <w:marLeft w:val="0"/>
              <w:marRight w:val="0"/>
              <w:marTop w:val="0"/>
              <w:marBottom w:val="0"/>
              <w:divBdr>
                <w:top w:val="none" w:sz="0" w:space="0" w:color="auto"/>
                <w:left w:val="none" w:sz="0" w:space="0" w:color="auto"/>
                <w:bottom w:val="none" w:sz="0" w:space="0" w:color="auto"/>
                <w:right w:val="none" w:sz="0" w:space="0" w:color="auto"/>
              </w:divBdr>
            </w:div>
            <w:div w:id="2039431053">
              <w:marLeft w:val="0"/>
              <w:marRight w:val="0"/>
              <w:marTop w:val="0"/>
              <w:marBottom w:val="0"/>
              <w:divBdr>
                <w:top w:val="none" w:sz="0" w:space="0" w:color="auto"/>
                <w:left w:val="none" w:sz="0" w:space="0" w:color="auto"/>
                <w:bottom w:val="none" w:sz="0" w:space="0" w:color="auto"/>
                <w:right w:val="none" w:sz="0" w:space="0" w:color="auto"/>
              </w:divBdr>
            </w:div>
            <w:div w:id="627325358">
              <w:marLeft w:val="0"/>
              <w:marRight w:val="0"/>
              <w:marTop w:val="0"/>
              <w:marBottom w:val="0"/>
              <w:divBdr>
                <w:top w:val="none" w:sz="0" w:space="0" w:color="auto"/>
                <w:left w:val="none" w:sz="0" w:space="0" w:color="auto"/>
                <w:bottom w:val="none" w:sz="0" w:space="0" w:color="auto"/>
                <w:right w:val="none" w:sz="0" w:space="0" w:color="auto"/>
              </w:divBdr>
            </w:div>
            <w:div w:id="1334606907">
              <w:marLeft w:val="0"/>
              <w:marRight w:val="0"/>
              <w:marTop w:val="0"/>
              <w:marBottom w:val="0"/>
              <w:divBdr>
                <w:top w:val="none" w:sz="0" w:space="0" w:color="auto"/>
                <w:left w:val="none" w:sz="0" w:space="0" w:color="auto"/>
                <w:bottom w:val="none" w:sz="0" w:space="0" w:color="auto"/>
                <w:right w:val="none" w:sz="0" w:space="0" w:color="auto"/>
              </w:divBdr>
            </w:div>
            <w:div w:id="72554027">
              <w:marLeft w:val="0"/>
              <w:marRight w:val="0"/>
              <w:marTop w:val="0"/>
              <w:marBottom w:val="0"/>
              <w:divBdr>
                <w:top w:val="none" w:sz="0" w:space="0" w:color="auto"/>
                <w:left w:val="none" w:sz="0" w:space="0" w:color="auto"/>
                <w:bottom w:val="none" w:sz="0" w:space="0" w:color="auto"/>
                <w:right w:val="none" w:sz="0" w:space="0" w:color="auto"/>
              </w:divBdr>
            </w:div>
            <w:div w:id="2144276227">
              <w:marLeft w:val="0"/>
              <w:marRight w:val="0"/>
              <w:marTop w:val="0"/>
              <w:marBottom w:val="0"/>
              <w:divBdr>
                <w:top w:val="none" w:sz="0" w:space="0" w:color="auto"/>
                <w:left w:val="none" w:sz="0" w:space="0" w:color="auto"/>
                <w:bottom w:val="none" w:sz="0" w:space="0" w:color="auto"/>
                <w:right w:val="none" w:sz="0" w:space="0" w:color="auto"/>
              </w:divBdr>
            </w:div>
            <w:div w:id="2052218073">
              <w:marLeft w:val="0"/>
              <w:marRight w:val="0"/>
              <w:marTop w:val="0"/>
              <w:marBottom w:val="0"/>
              <w:divBdr>
                <w:top w:val="none" w:sz="0" w:space="0" w:color="auto"/>
                <w:left w:val="none" w:sz="0" w:space="0" w:color="auto"/>
                <w:bottom w:val="none" w:sz="0" w:space="0" w:color="auto"/>
                <w:right w:val="none" w:sz="0" w:space="0" w:color="auto"/>
              </w:divBdr>
            </w:div>
            <w:div w:id="32468806">
              <w:marLeft w:val="0"/>
              <w:marRight w:val="0"/>
              <w:marTop w:val="0"/>
              <w:marBottom w:val="0"/>
              <w:divBdr>
                <w:top w:val="none" w:sz="0" w:space="0" w:color="auto"/>
                <w:left w:val="none" w:sz="0" w:space="0" w:color="auto"/>
                <w:bottom w:val="none" w:sz="0" w:space="0" w:color="auto"/>
                <w:right w:val="none" w:sz="0" w:space="0" w:color="auto"/>
              </w:divBdr>
            </w:div>
            <w:div w:id="1800150870">
              <w:marLeft w:val="0"/>
              <w:marRight w:val="0"/>
              <w:marTop w:val="0"/>
              <w:marBottom w:val="0"/>
              <w:divBdr>
                <w:top w:val="none" w:sz="0" w:space="0" w:color="auto"/>
                <w:left w:val="none" w:sz="0" w:space="0" w:color="auto"/>
                <w:bottom w:val="none" w:sz="0" w:space="0" w:color="auto"/>
                <w:right w:val="none" w:sz="0" w:space="0" w:color="auto"/>
              </w:divBdr>
            </w:div>
            <w:div w:id="850684167">
              <w:marLeft w:val="0"/>
              <w:marRight w:val="0"/>
              <w:marTop w:val="0"/>
              <w:marBottom w:val="0"/>
              <w:divBdr>
                <w:top w:val="none" w:sz="0" w:space="0" w:color="auto"/>
                <w:left w:val="none" w:sz="0" w:space="0" w:color="auto"/>
                <w:bottom w:val="none" w:sz="0" w:space="0" w:color="auto"/>
                <w:right w:val="none" w:sz="0" w:space="0" w:color="auto"/>
              </w:divBdr>
            </w:div>
            <w:div w:id="1792941596">
              <w:marLeft w:val="0"/>
              <w:marRight w:val="0"/>
              <w:marTop w:val="0"/>
              <w:marBottom w:val="0"/>
              <w:divBdr>
                <w:top w:val="none" w:sz="0" w:space="0" w:color="auto"/>
                <w:left w:val="none" w:sz="0" w:space="0" w:color="auto"/>
                <w:bottom w:val="none" w:sz="0" w:space="0" w:color="auto"/>
                <w:right w:val="none" w:sz="0" w:space="0" w:color="auto"/>
              </w:divBdr>
            </w:div>
            <w:div w:id="654259110">
              <w:marLeft w:val="0"/>
              <w:marRight w:val="0"/>
              <w:marTop w:val="0"/>
              <w:marBottom w:val="0"/>
              <w:divBdr>
                <w:top w:val="none" w:sz="0" w:space="0" w:color="auto"/>
                <w:left w:val="none" w:sz="0" w:space="0" w:color="auto"/>
                <w:bottom w:val="none" w:sz="0" w:space="0" w:color="auto"/>
                <w:right w:val="none" w:sz="0" w:space="0" w:color="auto"/>
              </w:divBdr>
            </w:div>
            <w:div w:id="91124254">
              <w:marLeft w:val="0"/>
              <w:marRight w:val="0"/>
              <w:marTop w:val="0"/>
              <w:marBottom w:val="0"/>
              <w:divBdr>
                <w:top w:val="none" w:sz="0" w:space="0" w:color="auto"/>
                <w:left w:val="none" w:sz="0" w:space="0" w:color="auto"/>
                <w:bottom w:val="none" w:sz="0" w:space="0" w:color="auto"/>
                <w:right w:val="none" w:sz="0" w:space="0" w:color="auto"/>
              </w:divBdr>
            </w:div>
            <w:div w:id="420106698">
              <w:marLeft w:val="0"/>
              <w:marRight w:val="0"/>
              <w:marTop w:val="0"/>
              <w:marBottom w:val="0"/>
              <w:divBdr>
                <w:top w:val="none" w:sz="0" w:space="0" w:color="auto"/>
                <w:left w:val="none" w:sz="0" w:space="0" w:color="auto"/>
                <w:bottom w:val="none" w:sz="0" w:space="0" w:color="auto"/>
                <w:right w:val="none" w:sz="0" w:space="0" w:color="auto"/>
              </w:divBdr>
            </w:div>
            <w:div w:id="1254049134">
              <w:marLeft w:val="0"/>
              <w:marRight w:val="0"/>
              <w:marTop w:val="0"/>
              <w:marBottom w:val="0"/>
              <w:divBdr>
                <w:top w:val="none" w:sz="0" w:space="0" w:color="auto"/>
                <w:left w:val="none" w:sz="0" w:space="0" w:color="auto"/>
                <w:bottom w:val="none" w:sz="0" w:space="0" w:color="auto"/>
                <w:right w:val="none" w:sz="0" w:space="0" w:color="auto"/>
              </w:divBdr>
            </w:div>
            <w:div w:id="592979849">
              <w:marLeft w:val="0"/>
              <w:marRight w:val="0"/>
              <w:marTop w:val="0"/>
              <w:marBottom w:val="0"/>
              <w:divBdr>
                <w:top w:val="none" w:sz="0" w:space="0" w:color="auto"/>
                <w:left w:val="none" w:sz="0" w:space="0" w:color="auto"/>
                <w:bottom w:val="none" w:sz="0" w:space="0" w:color="auto"/>
                <w:right w:val="none" w:sz="0" w:space="0" w:color="auto"/>
              </w:divBdr>
            </w:div>
            <w:div w:id="1218318979">
              <w:marLeft w:val="0"/>
              <w:marRight w:val="0"/>
              <w:marTop w:val="0"/>
              <w:marBottom w:val="0"/>
              <w:divBdr>
                <w:top w:val="none" w:sz="0" w:space="0" w:color="auto"/>
                <w:left w:val="none" w:sz="0" w:space="0" w:color="auto"/>
                <w:bottom w:val="none" w:sz="0" w:space="0" w:color="auto"/>
                <w:right w:val="none" w:sz="0" w:space="0" w:color="auto"/>
              </w:divBdr>
            </w:div>
          </w:divsChild>
        </w:div>
        <w:div w:id="1468006446">
          <w:marLeft w:val="0"/>
          <w:marRight w:val="0"/>
          <w:marTop w:val="0"/>
          <w:marBottom w:val="0"/>
          <w:divBdr>
            <w:top w:val="none" w:sz="0" w:space="0" w:color="auto"/>
            <w:left w:val="none" w:sz="0" w:space="0" w:color="auto"/>
            <w:bottom w:val="none" w:sz="0" w:space="0" w:color="auto"/>
            <w:right w:val="none" w:sz="0" w:space="0" w:color="auto"/>
          </w:divBdr>
          <w:divsChild>
            <w:div w:id="371883762">
              <w:marLeft w:val="0"/>
              <w:marRight w:val="0"/>
              <w:marTop w:val="0"/>
              <w:marBottom w:val="0"/>
              <w:divBdr>
                <w:top w:val="none" w:sz="0" w:space="0" w:color="auto"/>
                <w:left w:val="none" w:sz="0" w:space="0" w:color="auto"/>
                <w:bottom w:val="none" w:sz="0" w:space="0" w:color="auto"/>
                <w:right w:val="none" w:sz="0" w:space="0" w:color="auto"/>
              </w:divBdr>
            </w:div>
            <w:div w:id="1069033421">
              <w:marLeft w:val="0"/>
              <w:marRight w:val="0"/>
              <w:marTop w:val="0"/>
              <w:marBottom w:val="0"/>
              <w:divBdr>
                <w:top w:val="none" w:sz="0" w:space="0" w:color="auto"/>
                <w:left w:val="none" w:sz="0" w:space="0" w:color="auto"/>
                <w:bottom w:val="none" w:sz="0" w:space="0" w:color="auto"/>
                <w:right w:val="none" w:sz="0" w:space="0" w:color="auto"/>
              </w:divBdr>
            </w:div>
            <w:div w:id="1875118166">
              <w:marLeft w:val="0"/>
              <w:marRight w:val="0"/>
              <w:marTop w:val="0"/>
              <w:marBottom w:val="0"/>
              <w:divBdr>
                <w:top w:val="none" w:sz="0" w:space="0" w:color="auto"/>
                <w:left w:val="none" w:sz="0" w:space="0" w:color="auto"/>
                <w:bottom w:val="none" w:sz="0" w:space="0" w:color="auto"/>
                <w:right w:val="none" w:sz="0" w:space="0" w:color="auto"/>
              </w:divBdr>
            </w:div>
            <w:div w:id="1645354059">
              <w:marLeft w:val="0"/>
              <w:marRight w:val="0"/>
              <w:marTop w:val="0"/>
              <w:marBottom w:val="0"/>
              <w:divBdr>
                <w:top w:val="none" w:sz="0" w:space="0" w:color="auto"/>
                <w:left w:val="none" w:sz="0" w:space="0" w:color="auto"/>
                <w:bottom w:val="none" w:sz="0" w:space="0" w:color="auto"/>
                <w:right w:val="none" w:sz="0" w:space="0" w:color="auto"/>
              </w:divBdr>
            </w:div>
            <w:div w:id="2086100823">
              <w:marLeft w:val="0"/>
              <w:marRight w:val="0"/>
              <w:marTop w:val="0"/>
              <w:marBottom w:val="0"/>
              <w:divBdr>
                <w:top w:val="none" w:sz="0" w:space="0" w:color="auto"/>
                <w:left w:val="none" w:sz="0" w:space="0" w:color="auto"/>
                <w:bottom w:val="none" w:sz="0" w:space="0" w:color="auto"/>
                <w:right w:val="none" w:sz="0" w:space="0" w:color="auto"/>
              </w:divBdr>
            </w:div>
            <w:div w:id="578442353">
              <w:marLeft w:val="0"/>
              <w:marRight w:val="0"/>
              <w:marTop w:val="0"/>
              <w:marBottom w:val="0"/>
              <w:divBdr>
                <w:top w:val="none" w:sz="0" w:space="0" w:color="auto"/>
                <w:left w:val="none" w:sz="0" w:space="0" w:color="auto"/>
                <w:bottom w:val="none" w:sz="0" w:space="0" w:color="auto"/>
                <w:right w:val="none" w:sz="0" w:space="0" w:color="auto"/>
              </w:divBdr>
            </w:div>
            <w:div w:id="394015951">
              <w:marLeft w:val="0"/>
              <w:marRight w:val="0"/>
              <w:marTop w:val="0"/>
              <w:marBottom w:val="0"/>
              <w:divBdr>
                <w:top w:val="none" w:sz="0" w:space="0" w:color="auto"/>
                <w:left w:val="none" w:sz="0" w:space="0" w:color="auto"/>
                <w:bottom w:val="none" w:sz="0" w:space="0" w:color="auto"/>
                <w:right w:val="none" w:sz="0" w:space="0" w:color="auto"/>
              </w:divBdr>
            </w:div>
            <w:div w:id="1990594533">
              <w:marLeft w:val="0"/>
              <w:marRight w:val="0"/>
              <w:marTop w:val="0"/>
              <w:marBottom w:val="0"/>
              <w:divBdr>
                <w:top w:val="none" w:sz="0" w:space="0" w:color="auto"/>
                <w:left w:val="none" w:sz="0" w:space="0" w:color="auto"/>
                <w:bottom w:val="none" w:sz="0" w:space="0" w:color="auto"/>
                <w:right w:val="none" w:sz="0" w:space="0" w:color="auto"/>
              </w:divBdr>
            </w:div>
            <w:div w:id="1324238513">
              <w:marLeft w:val="0"/>
              <w:marRight w:val="0"/>
              <w:marTop w:val="0"/>
              <w:marBottom w:val="0"/>
              <w:divBdr>
                <w:top w:val="none" w:sz="0" w:space="0" w:color="auto"/>
                <w:left w:val="none" w:sz="0" w:space="0" w:color="auto"/>
                <w:bottom w:val="none" w:sz="0" w:space="0" w:color="auto"/>
                <w:right w:val="none" w:sz="0" w:space="0" w:color="auto"/>
              </w:divBdr>
            </w:div>
            <w:div w:id="532109295">
              <w:marLeft w:val="0"/>
              <w:marRight w:val="0"/>
              <w:marTop w:val="0"/>
              <w:marBottom w:val="0"/>
              <w:divBdr>
                <w:top w:val="none" w:sz="0" w:space="0" w:color="auto"/>
                <w:left w:val="none" w:sz="0" w:space="0" w:color="auto"/>
                <w:bottom w:val="none" w:sz="0" w:space="0" w:color="auto"/>
                <w:right w:val="none" w:sz="0" w:space="0" w:color="auto"/>
              </w:divBdr>
            </w:div>
            <w:div w:id="479200873">
              <w:marLeft w:val="0"/>
              <w:marRight w:val="0"/>
              <w:marTop w:val="0"/>
              <w:marBottom w:val="0"/>
              <w:divBdr>
                <w:top w:val="none" w:sz="0" w:space="0" w:color="auto"/>
                <w:left w:val="none" w:sz="0" w:space="0" w:color="auto"/>
                <w:bottom w:val="none" w:sz="0" w:space="0" w:color="auto"/>
                <w:right w:val="none" w:sz="0" w:space="0" w:color="auto"/>
              </w:divBdr>
            </w:div>
            <w:div w:id="1880776508">
              <w:marLeft w:val="0"/>
              <w:marRight w:val="0"/>
              <w:marTop w:val="0"/>
              <w:marBottom w:val="0"/>
              <w:divBdr>
                <w:top w:val="none" w:sz="0" w:space="0" w:color="auto"/>
                <w:left w:val="none" w:sz="0" w:space="0" w:color="auto"/>
                <w:bottom w:val="none" w:sz="0" w:space="0" w:color="auto"/>
                <w:right w:val="none" w:sz="0" w:space="0" w:color="auto"/>
              </w:divBdr>
            </w:div>
            <w:div w:id="553930029">
              <w:marLeft w:val="0"/>
              <w:marRight w:val="0"/>
              <w:marTop w:val="0"/>
              <w:marBottom w:val="0"/>
              <w:divBdr>
                <w:top w:val="none" w:sz="0" w:space="0" w:color="auto"/>
                <w:left w:val="none" w:sz="0" w:space="0" w:color="auto"/>
                <w:bottom w:val="none" w:sz="0" w:space="0" w:color="auto"/>
                <w:right w:val="none" w:sz="0" w:space="0" w:color="auto"/>
              </w:divBdr>
            </w:div>
            <w:div w:id="1302618421">
              <w:marLeft w:val="0"/>
              <w:marRight w:val="0"/>
              <w:marTop w:val="0"/>
              <w:marBottom w:val="0"/>
              <w:divBdr>
                <w:top w:val="none" w:sz="0" w:space="0" w:color="auto"/>
                <w:left w:val="none" w:sz="0" w:space="0" w:color="auto"/>
                <w:bottom w:val="none" w:sz="0" w:space="0" w:color="auto"/>
                <w:right w:val="none" w:sz="0" w:space="0" w:color="auto"/>
              </w:divBdr>
            </w:div>
            <w:div w:id="1252155634">
              <w:marLeft w:val="0"/>
              <w:marRight w:val="0"/>
              <w:marTop w:val="0"/>
              <w:marBottom w:val="0"/>
              <w:divBdr>
                <w:top w:val="none" w:sz="0" w:space="0" w:color="auto"/>
                <w:left w:val="none" w:sz="0" w:space="0" w:color="auto"/>
                <w:bottom w:val="none" w:sz="0" w:space="0" w:color="auto"/>
                <w:right w:val="none" w:sz="0" w:space="0" w:color="auto"/>
              </w:divBdr>
            </w:div>
            <w:div w:id="1035618991">
              <w:marLeft w:val="0"/>
              <w:marRight w:val="0"/>
              <w:marTop w:val="0"/>
              <w:marBottom w:val="0"/>
              <w:divBdr>
                <w:top w:val="none" w:sz="0" w:space="0" w:color="auto"/>
                <w:left w:val="none" w:sz="0" w:space="0" w:color="auto"/>
                <w:bottom w:val="none" w:sz="0" w:space="0" w:color="auto"/>
                <w:right w:val="none" w:sz="0" w:space="0" w:color="auto"/>
              </w:divBdr>
            </w:div>
            <w:div w:id="1074667195">
              <w:marLeft w:val="0"/>
              <w:marRight w:val="0"/>
              <w:marTop w:val="0"/>
              <w:marBottom w:val="0"/>
              <w:divBdr>
                <w:top w:val="none" w:sz="0" w:space="0" w:color="auto"/>
                <w:left w:val="none" w:sz="0" w:space="0" w:color="auto"/>
                <w:bottom w:val="none" w:sz="0" w:space="0" w:color="auto"/>
                <w:right w:val="none" w:sz="0" w:space="0" w:color="auto"/>
              </w:divBdr>
            </w:div>
            <w:div w:id="209732048">
              <w:marLeft w:val="0"/>
              <w:marRight w:val="0"/>
              <w:marTop w:val="0"/>
              <w:marBottom w:val="0"/>
              <w:divBdr>
                <w:top w:val="none" w:sz="0" w:space="0" w:color="auto"/>
                <w:left w:val="none" w:sz="0" w:space="0" w:color="auto"/>
                <w:bottom w:val="none" w:sz="0" w:space="0" w:color="auto"/>
                <w:right w:val="none" w:sz="0" w:space="0" w:color="auto"/>
              </w:divBdr>
            </w:div>
            <w:div w:id="1662155693">
              <w:marLeft w:val="0"/>
              <w:marRight w:val="0"/>
              <w:marTop w:val="0"/>
              <w:marBottom w:val="0"/>
              <w:divBdr>
                <w:top w:val="none" w:sz="0" w:space="0" w:color="auto"/>
                <w:left w:val="none" w:sz="0" w:space="0" w:color="auto"/>
                <w:bottom w:val="none" w:sz="0" w:space="0" w:color="auto"/>
                <w:right w:val="none" w:sz="0" w:space="0" w:color="auto"/>
              </w:divBdr>
            </w:div>
            <w:div w:id="1273586594">
              <w:marLeft w:val="0"/>
              <w:marRight w:val="0"/>
              <w:marTop w:val="0"/>
              <w:marBottom w:val="0"/>
              <w:divBdr>
                <w:top w:val="none" w:sz="0" w:space="0" w:color="auto"/>
                <w:left w:val="none" w:sz="0" w:space="0" w:color="auto"/>
                <w:bottom w:val="none" w:sz="0" w:space="0" w:color="auto"/>
                <w:right w:val="none" w:sz="0" w:space="0" w:color="auto"/>
              </w:divBdr>
            </w:div>
            <w:div w:id="1711875181">
              <w:marLeft w:val="0"/>
              <w:marRight w:val="0"/>
              <w:marTop w:val="0"/>
              <w:marBottom w:val="0"/>
              <w:divBdr>
                <w:top w:val="none" w:sz="0" w:space="0" w:color="auto"/>
                <w:left w:val="none" w:sz="0" w:space="0" w:color="auto"/>
                <w:bottom w:val="none" w:sz="0" w:space="0" w:color="auto"/>
                <w:right w:val="none" w:sz="0" w:space="0" w:color="auto"/>
              </w:divBdr>
            </w:div>
            <w:div w:id="2004813328">
              <w:marLeft w:val="0"/>
              <w:marRight w:val="0"/>
              <w:marTop w:val="0"/>
              <w:marBottom w:val="0"/>
              <w:divBdr>
                <w:top w:val="none" w:sz="0" w:space="0" w:color="auto"/>
                <w:left w:val="none" w:sz="0" w:space="0" w:color="auto"/>
                <w:bottom w:val="none" w:sz="0" w:space="0" w:color="auto"/>
                <w:right w:val="none" w:sz="0" w:space="0" w:color="auto"/>
              </w:divBdr>
            </w:div>
            <w:div w:id="3808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3579">
      <w:bodyDiv w:val="1"/>
      <w:marLeft w:val="0"/>
      <w:marRight w:val="0"/>
      <w:marTop w:val="0"/>
      <w:marBottom w:val="0"/>
      <w:divBdr>
        <w:top w:val="none" w:sz="0" w:space="0" w:color="auto"/>
        <w:left w:val="none" w:sz="0" w:space="0" w:color="auto"/>
        <w:bottom w:val="none" w:sz="0" w:space="0" w:color="auto"/>
        <w:right w:val="none" w:sz="0" w:space="0" w:color="auto"/>
      </w:divBdr>
      <w:divsChild>
        <w:div w:id="1638873120">
          <w:marLeft w:val="0"/>
          <w:marRight w:val="0"/>
          <w:marTop w:val="0"/>
          <w:marBottom w:val="0"/>
          <w:divBdr>
            <w:top w:val="none" w:sz="0" w:space="0" w:color="auto"/>
            <w:left w:val="none" w:sz="0" w:space="0" w:color="auto"/>
            <w:bottom w:val="none" w:sz="0" w:space="0" w:color="auto"/>
            <w:right w:val="none" w:sz="0" w:space="0" w:color="auto"/>
          </w:divBdr>
        </w:div>
        <w:div w:id="860972457">
          <w:marLeft w:val="0"/>
          <w:marRight w:val="0"/>
          <w:marTop w:val="0"/>
          <w:marBottom w:val="0"/>
          <w:divBdr>
            <w:top w:val="none" w:sz="0" w:space="0" w:color="auto"/>
            <w:left w:val="none" w:sz="0" w:space="0" w:color="auto"/>
            <w:bottom w:val="none" w:sz="0" w:space="0" w:color="auto"/>
            <w:right w:val="none" w:sz="0" w:space="0" w:color="auto"/>
          </w:divBdr>
        </w:div>
      </w:divsChild>
    </w:div>
    <w:div w:id="967323936">
      <w:bodyDiv w:val="1"/>
      <w:marLeft w:val="0"/>
      <w:marRight w:val="0"/>
      <w:marTop w:val="0"/>
      <w:marBottom w:val="0"/>
      <w:divBdr>
        <w:top w:val="none" w:sz="0" w:space="0" w:color="auto"/>
        <w:left w:val="none" w:sz="0" w:space="0" w:color="auto"/>
        <w:bottom w:val="none" w:sz="0" w:space="0" w:color="auto"/>
        <w:right w:val="none" w:sz="0" w:space="0" w:color="auto"/>
      </w:divBdr>
      <w:divsChild>
        <w:div w:id="1464154934">
          <w:marLeft w:val="0"/>
          <w:marRight w:val="0"/>
          <w:marTop w:val="0"/>
          <w:marBottom w:val="0"/>
          <w:divBdr>
            <w:top w:val="none" w:sz="0" w:space="0" w:color="auto"/>
            <w:left w:val="none" w:sz="0" w:space="0" w:color="auto"/>
            <w:bottom w:val="none" w:sz="0" w:space="0" w:color="auto"/>
            <w:right w:val="none" w:sz="0" w:space="0" w:color="auto"/>
          </w:divBdr>
        </w:div>
        <w:div w:id="110174138">
          <w:marLeft w:val="0"/>
          <w:marRight w:val="0"/>
          <w:marTop w:val="0"/>
          <w:marBottom w:val="0"/>
          <w:divBdr>
            <w:top w:val="none" w:sz="0" w:space="0" w:color="auto"/>
            <w:left w:val="none" w:sz="0" w:space="0" w:color="auto"/>
            <w:bottom w:val="none" w:sz="0" w:space="0" w:color="auto"/>
            <w:right w:val="none" w:sz="0" w:space="0" w:color="auto"/>
          </w:divBdr>
        </w:div>
      </w:divsChild>
    </w:div>
    <w:div w:id="1033993135">
      <w:bodyDiv w:val="1"/>
      <w:marLeft w:val="0"/>
      <w:marRight w:val="0"/>
      <w:marTop w:val="0"/>
      <w:marBottom w:val="0"/>
      <w:divBdr>
        <w:top w:val="none" w:sz="0" w:space="0" w:color="auto"/>
        <w:left w:val="none" w:sz="0" w:space="0" w:color="auto"/>
        <w:bottom w:val="none" w:sz="0" w:space="0" w:color="auto"/>
        <w:right w:val="none" w:sz="0" w:space="0" w:color="auto"/>
      </w:divBdr>
    </w:div>
    <w:div w:id="1039748106">
      <w:bodyDiv w:val="1"/>
      <w:marLeft w:val="0"/>
      <w:marRight w:val="0"/>
      <w:marTop w:val="0"/>
      <w:marBottom w:val="0"/>
      <w:divBdr>
        <w:top w:val="none" w:sz="0" w:space="0" w:color="auto"/>
        <w:left w:val="none" w:sz="0" w:space="0" w:color="auto"/>
        <w:bottom w:val="none" w:sz="0" w:space="0" w:color="auto"/>
        <w:right w:val="none" w:sz="0" w:space="0" w:color="auto"/>
      </w:divBdr>
      <w:divsChild>
        <w:div w:id="386075922">
          <w:marLeft w:val="0"/>
          <w:marRight w:val="0"/>
          <w:marTop w:val="0"/>
          <w:marBottom w:val="0"/>
          <w:divBdr>
            <w:top w:val="none" w:sz="0" w:space="0" w:color="auto"/>
            <w:left w:val="none" w:sz="0" w:space="0" w:color="auto"/>
            <w:bottom w:val="none" w:sz="0" w:space="0" w:color="auto"/>
            <w:right w:val="none" w:sz="0" w:space="0" w:color="auto"/>
          </w:divBdr>
        </w:div>
        <w:div w:id="83888137">
          <w:marLeft w:val="0"/>
          <w:marRight w:val="0"/>
          <w:marTop w:val="0"/>
          <w:marBottom w:val="0"/>
          <w:divBdr>
            <w:top w:val="none" w:sz="0" w:space="0" w:color="auto"/>
            <w:left w:val="none" w:sz="0" w:space="0" w:color="auto"/>
            <w:bottom w:val="none" w:sz="0" w:space="0" w:color="auto"/>
            <w:right w:val="none" w:sz="0" w:space="0" w:color="auto"/>
          </w:divBdr>
        </w:div>
      </w:divsChild>
    </w:div>
    <w:div w:id="1099184415">
      <w:bodyDiv w:val="1"/>
      <w:marLeft w:val="0"/>
      <w:marRight w:val="0"/>
      <w:marTop w:val="0"/>
      <w:marBottom w:val="0"/>
      <w:divBdr>
        <w:top w:val="none" w:sz="0" w:space="0" w:color="auto"/>
        <w:left w:val="none" w:sz="0" w:space="0" w:color="auto"/>
        <w:bottom w:val="none" w:sz="0" w:space="0" w:color="auto"/>
        <w:right w:val="none" w:sz="0" w:space="0" w:color="auto"/>
      </w:divBdr>
    </w:div>
    <w:div w:id="1142043766">
      <w:bodyDiv w:val="1"/>
      <w:marLeft w:val="0"/>
      <w:marRight w:val="0"/>
      <w:marTop w:val="0"/>
      <w:marBottom w:val="0"/>
      <w:divBdr>
        <w:top w:val="none" w:sz="0" w:space="0" w:color="auto"/>
        <w:left w:val="none" w:sz="0" w:space="0" w:color="auto"/>
        <w:bottom w:val="none" w:sz="0" w:space="0" w:color="auto"/>
        <w:right w:val="none" w:sz="0" w:space="0" w:color="auto"/>
      </w:divBdr>
    </w:div>
    <w:div w:id="1206943099">
      <w:bodyDiv w:val="1"/>
      <w:marLeft w:val="0"/>
      <w:marRight w:val="0"/>
      <w:marTop w:val="0"/>
      <w:marBottom w:val="0"/>
      <w:divBdr>
        <w:top w:val="none" w:sz="0" w:space="0" w:color="auto"/>
        <w:left w:val="none" w:sz="0" w:space="0" w:color="auto"/>
        <w:bottom w:val="none" w:sz="0" w:space="0" w:color="auto"/>
        <w:right w:val="none" w:sz="0" w:space="0" w:color="auto"/>
      </w:divBdr>
    </w:div>
    <w:div w:id="1250697212">
      <w:bodyDiv w:val="1"/>
      <w:marLeft w:val="0"/>
      <w:marRight w:val="0"/>
      <w:marTop w:val="0"/>
      <w:marBottom w:val="0"/>
      <w:divBdr>
        <w:top w:val="none" w:sz="0" w:space="0" w:color="auto"/>
        <w:left w:val="none" w:sz="0" w:space="0" w:color="auto"/>
        <w:bottom w:val="none" w:sz="0" w:space="0" w:color="auto"/>
        <w:right w:val="none" w:sz="0" w:space="0" w:color="auto"/>
      </w:divBdr>
      <w:divsChild>
        <w:div w:id="1047678320">
          <w:marLeft w:val="0"/>
          <w:marRight w:val="0"/>
          <w:marTop w:val="0"/>
          <w:marBottom w:val="0"/>
          <w:divBdr>
            <w:top w:val="none" w:sz="0" w:space="0" w:color="auto"/>
            <w:left w:val="none" w:sz="0" w:space="0" w:color="auto"/>
            <w:bottom w:val="none" w:sz="0" w:space="0" w:color="auto"/>
            <w:right w:val="none" w:sz="0" w:space="0" w:color="auto"/>
          </w:divBdr>
        </w:div>
        <w:div w:id="1452015995">
          <w:marLeft w:val="0"/>
          <w:marRight w:val="0"/>
          <w:marTop w:val="0"/>
          <w:marBottom w:val="0"/>
          <w:divBdr>
            <w:top w:val="none" w:sz="0" w:space="0" w:color="auto"/>
            <w:left w:val="none" w:sz="0" w:space="0" w:color="auto"/>
            <w:bottom w:val="none" w:sz="0" w:space="0" w:color="auto"/>
            <w:right w:val="none" w:sz="0" w:space="0" w:color="auto"/>
          </w:divBdr>
        </w:div>
      </w:divsChild>
    </w:div>
    <w:div w:id="1301418101">
      <w:bodyDiv w:val="1"/>
      <w:marLeft w:val="0"/>
      <w:marRight w:val="0"/>
      <w:marTop w:val="0"/>
      <w:marBottom w:val="0"/>
      <w:divBdr>
        <w:top w:val="none" w:sz="0" w:space="0" w:color="auto"/>
        <w:left w:val="none" w:sz="0" w:space="0" w:color="auto"/>
        <w:bottom w:val="none" w:sz="0" w:space="0" w:color="auto"/>
        <w:right w:val="none" w:sz="0" w:space="0" w:color="auto"/>
      </w:divBdr>
      <w:divsChild>
        <w:div w:id="1716613579">
          <w:marLeft w:val="0"/>
          <w:marRight w:val="0"/>
          <w:marTop w:val="0"/>
          <w:marBottom w:val="0"/>
          <w:divBdr>
            <w:top w:val="none" w:sz="0" w:space="0" w:color="auto"/>
            <w:left w:val="none" w:sz="0" w:space="0" w:color="auto"/>
            <w:bottom w:val="none" w:sz="0" w:space="0" w:color="auto"/>
            <w:right w:val="none" w:sz="0" w:space="0" w:color="auto"/>
          </w:divBdr>
        </w:div>
        <w:div w:id="722875968">
          <w:marLeft w:val="0"/>
          <w:marRight w:val="0"/>
          <w:marTop w:val="0"/>
          <w:marBottom w:val="0"/>
          <w:divBdr>
            <w:top w:val="none" w:sz="0" w:space="0" w:color="auto"/>
            <w:left w:val="none" w:sz="0" w:space="0" w:color="auto"/>
            <w:bottom w:val="none" w:sz="0" w:space="0" w:color="auto"/>
            <w:right w:val="none" w:sz="0" w:space="0" w:color="auto"/>
          </w:divBdr>
        </w:div>
        <w:div w:id="1546794964">
          <w:marLeft w:val="0"/>
          <w:marRight w:val="0"/>
          <w:marTop w:val="0"/>
          <w:marBottom w:val="0"/>
          <w:divBdr>
            <w:top w:val="none" w:sz="0" w:space="0" w:color="auto"/>
            <w:left w:val="none" w:sz="0" w:space="0" w:color="auto"/>
            <w:bottom w:val="none" w:sz="0" w:space="0" w:color="auto"/>
            <w:right w:val="none" w:sz="0" w:space="0" w:color="auto"/>
          </w:divBdr>
        </w:div>
        <w:div w:id="1563176391">
          <w:marLeft w:val="0"/>
          <w:marRight w:val="0"/>
          <w:marTop w:val="0"/>
          <w:marBottom w:val="0"/>
          <w:divBdr>
            <w:top w:val="none" w:sz="0" w:space="0" w:color="auto"/>
            <w:left w:val="none" w:sz="0" w:space="0" w:color="auto"/>
            <w:bottom w:val="none" w:sz="0" w:space="0" w:color="auto"/>
            <w:right w:val="none" w:sz="0" w:space="0" w:color="auto"/>
          </w:divBdr>
        </w:div>
      </w:divsChild>
    </w:div>
    <w:div w:id="1454053540">
      <w:bodyDiv w:val="1"/>
      <w:marLeft w:val="0"/>
      <w:marRight w:val="0"/>
      <w:marTop w:val="0"/>
      <w:marBottom w:val="0"/>
      <w:divBdr>
        <w:top w:val="none" w:sz="0" w:space="0" w:color="auto"/>
        <w:left w:val="none" w:sz="0" w:space="0" w:color="auto"/>
        <w:bottom w:val="none" w:sz="0" w:space="0" w:color="auto"/>
        <w:right w:val="none" w:sz="0" w:space="0" w:color="auto"/>
      </w:divBdr>
      <w:divsChild>
        <w:div w:id="1346983470">
          <w:marLeft w:val="0"/>
          <w:marRight w:val="0"/>
          <w:marTop w:val="0"/>
          <w:marBottom w:val="0"/>
          <w:divBdr>
            <w:top w:val="none" w:sz="0" w:space="0" w:color="auto"/>
            <w:left w:val="none" w:sz="0" w:space="0" w:color="auto"/>
            <w:bottom w:val="none" w:sz="0" w:space="0" w:color="auto"/>
            <w:right w:val="none" w:sz="0" w:space="0" w:color="auto"/>
          </w:divBdr>
        </w:div>
        <w:div w:id="1089689835">
          <w:marLeft w:val="0"/>
          <w:marRight w:val="0"/>
          <w:marTop w:val="0"/>
          <w:marBottom w:val="0"/>
          <w:divBdr>
            <w:top w:val="none" w:sz="0" w:space="0" w:color="auto"/>
            <w:left w:val="none" w:sz="0" w:space="0" w:color="auto"/>
            <w:bottom w:val="none" w:sz="0" w:space="0" w:color="auto"/>
            <w:right w:val="none" w:sz="0" w:space="0" w:color="auto"/>
          </w:divBdr>
        </w:div>
      </w:divsChild>
    </w:div>
    <w:div w:id="1501890356">
      <w:bodyDiv w:val="1"/>
      <w:marLeft w:val="0"/>
      <w:marRight w:val="0"/>
      <w:marTop w:val="0"/>
      <w:marBottom w:val="0"/>
      <w:divBdr>
        <w:top w:val="none" w:sz="0" w:space="0" w:color="auto"/>
        <w:left w:val="none" w:sz="0" w:space="0" w:color="auto"/>
        <w:bottom w:val="none" w:sz="0" w:space="0" w:color="auto"/>
        <w:right w:val="none" w:sz="0" w:space="0" w:color="auto"/>
      </w:divBdr>
    </w:div>
    <w:div w:id="1650137243">
      <w:bodyDiv w:val="1"/>
      <w:marLeft w:val="0"/>
      <w:marRight w:val="0"/>
      <w:marTop w:val="0"/>
      <w:marBottom w:val="0"/>
      <w:divBdr>
        <w:top w:val="none" w:sz="0" w:space="0" w:color="auto"/>
        <w:left w:val="none" w:sz="0" w:space="0" w:color="auto"/>
        <w:bottom w:val="none" w:sz="0" w:space="0" w:color="auto"/>
        <w:right w:val="none" w:sz="0" w:space="0" w:color="auto"/>
      </w:divBdr>
    </w:div>
    <w:div w:id="1666981374">
      <w:bodyDiv w:val="1"/>
      <w:marLeft w:val="0"/>
      <w:marRight w:val="0"/>
      <w:marTop w:val="0"/>
      <w:marBottom w:val="0"/>
      <w:divBdr>
        <w:top w:val="none" w:sz="0" w:space="0" w:color="auto"/>
        <w:left w:val="none" w:sz="0" w:space="0" w:color="auto"/>
        <w:bottom w:val="none" w:sz="0" w:space="0" w:color="auto"/>
        <w:right w:val="none" w:sz="0" w:space="0" w:color="auto"/>
      </w:divBdr>
      <w:divsChild>
        <w:div w:id="1736853053">
          <w:marLeft w:val="0"/>
          <w:marRight w:val="0"/>
          <w:marTop w:val="0"/>
          <w:marBottom w:val="0"/>
          <w:divBdr>
            <w:top w:val="none" w:sz="0" w:space="0" w:color="auto"/>
            <w:left w:val="none" w:sz="0" w:space="0" w:color="auto"/>
            <w:bottom w:val="none" w:sz="0" w:space="0" w:color="auto"/>
            <w:right w:val="none" w:sz="0" w:space="0" w:color="auto"/>
          </w:divBdr>
        </w:div>
        <w:div w:id="493961373">
          <w:marLeft w:val="0"/>
          <w:marRight w:val="0"/>
          <w:marTop w:val="0"/>
          <w:marBottom w:val="0"/>
          <w:divBdr>
            <w:top w:val="none" w:sz="0" w:space="0" w:color="auto"/>
            <w:left w:val="none" w:sz="0" w:space="0" w:color="auto"/>
            <w:bottom w:val="none" w:sz="0" w:space="0" w:color="auto"/>
            <w:right w:val="none" w:sz="0" w:space="0" w:color="auto"/>
          </w:divBdr>
        </w:div>
      </w:divsChild>
    </w:div>
    <w:div w:id="1833905367">
      <w:bodyDiv w:val="1"/>
      <w:marLeft w:val="0"/>
      <w:marRight w:val="0"/>
      <w:marTop w:val="0"/>
      <w:marBottom w:val="0"/>
      <w:divBdr>
        <w:top w:val="none" w:sz="0" w:space="0" w:color="auto"/>
        <w:left w:val="none" w:sz="0" w:space="0" w:color="auto"/>
        <w:bottom w:val="none" w:sz="0" w:space="0" w:color="auto"/>
        <w:right w:val="none" w:sz="0" w:space="0" w:color="auto"/>
      </w:divBdr>
    </w:div>
    <w:div w:id="1839464872">
      <w:bodyDiv w:val="1"/>
      <w:marLeft w:val="0"/>
      <w:marRight w:val="0"/>
      <w:marTop w:val="0"/>
      <w:marBottom w:val="0"/>
      <w:divBdr>
        <w:top w:val="none" w:sz="0" w:space="0" w:color="auto"/>
        <w:left w:val="none" w:sz="0" w:space="0" w:color="auto"/>
        <w:bottom w:val="none" w:sz="0" w:space="0" w:color="auto"/>
        <w:right w:val="none" w:sz="0" w:space="0" w:color="auto"/>
      </w:divBdr>
      <w:divsChild>
        <w:div w:id="84424329">
          <w:marLeft w:val="0"/>
          <w:marRight w:val="0"/>
          <w:marTop w:val="0"/>
          <w:marBottom w:val="0"/>
          <w:divBdr>
            <w:top w:val="none" w:sz="0" w:space="0" w:color="auto"/>
            <w:left w:val="none" w:sz="0" w:space="0" w:color="auto"/>
            <w:bottom w:val="none" w:sz="0" w:space="0" w:color="auto"/>
            <w:right w:val="none" w:sz="0" w:space="0" w:color="auto"/>
          </w:divBdr>
        </w:div>
        <w:div w:id="1255092107">
          <w:marLeft w:val="0"/>
          <w:marRight w:val="0"/>
          <w:marTop w:val="0"/>
          <w:marBottom w:val="0"/>
          <w:divBdr>
            <w:top w:val="none" w:sz="0" w:space="0" w:color="auto"/>
            <w:left w:val="none" w:sz="0" w:space="0" w:color="auto"/>
            <w:bottom w:val="none" w:sz="0" w:space="0" w:color="auto"/>
            <w:right w:val="none" w:sz="0" w:space="0" w:color="auto"/>
          </w:divBdr>
        </w:div>
      </w:divsChild>
    </w:div>
    <w:div w:id="1898398920">
      <w:bodyDiv w:val="1"/>
      <w:marLeft w:val="0"/>
      <w:marRight w:val="0"/>
      <w:marTop w:val="0"/>
      <w:marBottom w:val="0"/>
      <w:divBdr>
        <w:top w:val="none" w:sz="0" w:space="0" w:color="auto"/>
        <w:left w:val="none" w:sz="0" w:space="0" w:color="auto"/>
        <w:bottom w:val="none" w:sz="0" w:space="0" w:color="auto"/>
        <w:right w:val="none" w:sz="0" w:space="0" w:color="auto"/>
      </w:divBdr>
      <w:divsChild>
        <w:div w:id="320155564">
          <w:marLeft w:val="0"/>
          <w:marRight w:val="0"/>
          <w:marTop w:val="0"/>
          <w:marBottom w:val="0"/>
          <w:divBdr>
            <w:top w:val="none" w:sz="0" w:space="0" w:color="auto"/>
            <w:left w:val="none" w:sz="0" w:space="0" w:color="auto"/>
            <w:bottom w:val="none" w:sz="0" w:space="0" w:color="auto"/>
            <w:right w:val="none" w:sz="0" w:space="0" w:color="auto"/>
          </w:divBdr>
        </w:div>
        <w:div w:id="1923294013">
          <w:marLeft w:val="0"/>
          <w:marRight w:val="0"/>
          <w:marTop w:val="0"/>
          <w:marBottom w:val="0"/>
          <w:divBdr>
            <w:top w:val="none" w:sz="0" w:space="0" w:color="auto"/>
            <w:left w:val="none" w:sz="0" w:space="0" w:color="auto"/>
            <w:bottom w:val="none" w:sz="0" w:space="0" w:color="auto"/>
            <w:right w:val="none" w:sz="0" w:space="0" w:color="auto"/>
          </w:divBdr>
        </w:div>
      </w:divsChild>
    </w:div>
    <w:div w:id="20347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dpr-info.eu/art-29-gdpr/" TargetMode="External"/><Relationship Id="rId21" Type="http://schemas.openxmlformats.org/officeDocument/2006/relationships/hyperlink" Target="https://eur-lex.europa.eu/legal-content/EN/TXT/HTML/?uri=CELEX:02016R0679-20160504" TargetMode="External"/><Relationship Id="rId42" Type="http://schemas.openxmlformats.org/officeDocument/2006/relationships/hyperlink" Target="https://www.dataprivacyframework.gov/s/participant-search" TargetMode="External"/><Relationship Id="rId47" Type="http://schemas.microsoft.com/office/2011/relationships/commentsExtended" Target="commentsExtended.xml"/><Relationship Id="rId63" Type="http://schemas.openxmlformats.org/officeDocument/2006/relationships/hyperlink" Target="https://law.lis.virginia.gov/vacode/title59.1/chapter53/section59.1-582/"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rooke_saltzman@ajg.com?subject=DPA,%20[vendor],%20[AJG%20company],%20[country]" TargetMode="External"/><Relationship Id="rId29" Type="http://schemas.openxmlformats.org/officeDocument/2006/relationships/hyperlink" Target="https://cppa.ca.gov/regulations/pdf/cppa_act.pdf" TargetMode="External"/><Relationship Id="rId11" Type="http://schemas.openxmlformats.org/officeDocument/2006/relationships/hyperlink" Target="mailto:kim_cornell@ajg.com?subject=DPA,%20[vendor],%20[AJG%20company],%20[country]" TargetMode="External"/><Relationship Id="rId24" Type="http://schemas.openxmlformats.org/officeDocument/2006/relationships/hyperlink" Target="https://govt.westlaw.com/calregs/Document/IA943D610D45411ED85F08DB10BE8E2E0?viewType=FullText&amp;originationContext=documenttoc&amp;transitionType=CategoryPageItem&amp;contextData=(sc.Default)" TargetMode="External"/><Relationship Id="rId32" Type="http://schemas.openxmlformats.org/officeDocument/2006/relationships/hyperlink" Target="https://govt.westlaw.com/calregs/Document/IA943D610D45411ED85F08DB10BE8E2E0?viewType=FullText&amp;originationContext=documenttoc&amp;transitionType=CategoryPageItem&amp;contextData=(sc.Default)" TargetMode="External"/><Relationship Id="rId37" Type="http://schemas.openxmlformats.org/officeDocument/2006/relationships/hyperlink" Target="https://cppa.ca.gov/regulations/pdf/cppa_act.pdf" TargetMode="External"/><Relationship Id="rId40" Type="http://schemas.openxmlformats.org/officeDocument/2006/relationships/hyperlink" Target="https://govt.westlaw.com/calregs/Document/IA943D610D45411ED85F08DB10BE8E2E0?viewType=FullText&amp;originationContext=documenttoc&amp;transitionType=CategoryPageItem&amp;contextData=(sc.Default)" TargetMode="External"/><Relationship Id="rId45" Type="http://schemas.openxmlformats.org/officeDocument/2006/relationships/hyperlink" Target="http://ajg.com/global-privacy-notice/controller-dpa-terms" TargetMode="External"/><Relationship Id="rId53" Type="http://schemas.openxmlformats.org/officeDocument/2006/relationships/hyperlink" Target="https://www.ecfr.gov/current/title-28/chapter-I/part-202?toc=1" TargetMode="External"/><Relationship Id="rId58" Type="http://schemas.openxmlformats.org/officeDocument/2006/relationships/hyperlink" Target="mailto:cyber_security@ajg.com"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cga.ct.gov/current/pub/chap_743jj.htm" TargetMode="External"/><Relationship Id="rId19" Type="http://schemas.openxmlformats.org/officeDocument/2006/relationships/hyperlink" Target="https://www.isrvr.com/is/digitalassets/G1/Vendor-Data-Protection-Addendum/docs/Global-AI-Addendum-Playbook.docx" TargetMode="External"/><Relationship Id="rId14" Type="http://schemas.openxmlformats.org/officeDocument/2006/relationships/hyperlink" Target="mailto:Judith_Nauta@ajg.com" TargetMode="External"/><Relationship Id="rId22" Type="http://schemas.openxmlformats.org/officeDocument/2006/relationships/hyperlink" Target="https://gdpr-info.eu/art-29-gdpr/" TargetMode="External"/><Relationship Id="rId27" Type="http://schemas.openxmlformats.org/officeDocument/2006/relationships/hyperlink" Target="https://cppa.ca.gov/regulations/pdf/cppa_act.pdf" TargetMode="External"/><Relationship Id="rId30" Type="http://schemas.openxmlformats.org/officeDocument/2006/relationships/hyperlink" Target="https://govt.westlaw.com/calregs/Document/IA943D610D45411ED85F08DB10BE8E2E0?viewType=FullText&amp;originationContext=documenttoc&amp;transitionType=CategoryPageItem&amp;contextData=(sc.Default)" TargetMode="External"/><Relationship Id="rId35" Type="http://schemas.openxmlformats.org/officeDocument/2006/relationships/hyperlink" Target="https://eur-lex.europa.eu/legal-content/EN/TXT/HTML/?uri=CELEX:02016R0679-20160504" TargetMode="External"/><Relationship Id="rId43" Type="http://schemas.openxmlformats.org/officeDocument/2006/relationships/hyperlink" Target="http://ajg.com/global-privacy-notice/controller-dpa-terms" TargetMode="External"/><Relationship Id="rId48" Type="http://schemas.microsoft.com/office/2016/09/relationships/commentsIds" Target="commentsIds.xml"/><Relationship Id="rId56" Type="http://schemas.openxmlformats.org/officeDocument/2006/relationships/hyperlink" Target="https://www.justice.gov/opa/media/1396356/dl" TargetMode="External"/><Relationship Id="rId64" Type="http://schemas.openxmlformats.org/officeDocument/2006/relationships/hyperlink" Target="https://commission.europa.eu/publications/standard-contractual-clauses-international-transfers_en"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eur-lex.europa.eu/legal-content/EN/TXT/HTML/?uri=CELEX:02016R0679-20160504"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Nicole_Joyce@ajg.com" TargetMode="External"/><Relationship Id="rId17" Type="http://schemas.openxmlformats.org/officeDocument/2006/relationships/hyperlink" Target="mailto:monica_wanat@ajg.com?subject=DPA,%20[vendor],%20[AJG%20company],%20[country]" TargetMode="External"/><Relationship Id="rId25" Type="http://schemas.openxmlformats.org/officeDocument/2006/relationships/hyperlink" Target="https://eur-lex.europa.eu/legal-content/EN/TXT/HTML/?uri=CELEX:02016R0679-20160504" TargetMode="External"/><Relationship Id="rId33" Type="http://schemas.openxmlformats.org/officeDocument/2006/relationships/hyperlink" Target="https://www.ajg.com/global-privacy-notice/gallagher-ai-addendum/" TargetMode="External"/><Relationship Id="rId38" Type="http://schemas.openxmlformats.org/officeDocument/2006/relationships/hyperlink" Target="https://cppa.ca.gov/regulations/pdf/cppa_act.pdf" TargetMode="External"/><Relationship Id="rId46" Type="http://schemas.openxmlformats.org/officeDocument/2006/relationships/comments" Target="comments.xml"/><Relationship Id="rId59" Type="http://schemas.openxmlformats.org/officeDocument/2006/relationships/hyperlink" Target="mailto:GlobalPrivacyOffice@ajg.com" TargetMode="External"/><Relationship Id="rId67" Type="http://schemas.openxmlformats.org/officeDocument/2006/relationships/header" Target="header2.xml"/><Relationship Id="rId20" Type="http://schemas.openxmlformats.org/officeDocument/2006/relationships/hyperlink" Target="https://www.isrvr.com/is/digitalassets/G1/Vendor-Data-Protection-Addendum/index.html" TargetMode="External"/><Relationship Id="rId41" Type="http://schemas.openxmlformats.org/officeDocument/2006/relationships/hyperlink" Target="http://ajg.com/global-privacy-notice/controller-dpa-terms" TargetMode="External"/><Relationship Id="rId54" Type="http://schemas.openxmlformats.org/officeDocument/2006/relationships/hyperlink" Target="https://www.justice.gov/opa/media/1396356/dl" TargetMode="External"/><Relationship Id="rId62" Type="http://schemas.openxmlformats.org/officeDocument/2006/relationships/hyperlink" Target="https://law.lis.virginia.gov/vacode/title59.1/chapter53/section59.1-579/"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arah_dale1@ajg.com" TargetMode="External"/><Relationship Id="rId23" Type="http://schemas.openxmlformats.org/officeDocument/2006/relationships/hyperlink" Target="https://cppa.ca.gov/regulations/pdf/cppa_act.pdf" TargetMode="External"/><Relationship Id="rId28" Type="http://schemas.openxmlformats.org/officeDocument/2006/relationships/hyperlink" Target="https://govt.westlaw.com/calregs/Document/IA943D610D45411ED85F08DB10BE8E2E0?viewType=FullText&amp;originationContext=documenttoc&amp;transitionType=CategoryPageItem&amp;contextData=(sc.Default)" TargetMode="External"/><Relationship Id="rId36" Type="http://schemas.openxmlformats.org/officeDocument/2006/relationships/hyperlink" Target="https://cppa.ca.gov/regulations/pdf/cppa_act.pdf" TargetMode="External"/><Relationship Id="rId49" Type="http://schemas.microsoft.com/office/2018/08/relationships/commentsExtensible" Target="commentsExtensible.xml"/><Relationship Id="rId57" Type="http://schemas.openxmlformats.org/officeDocument/2006/relationships/hyperlink" Target="mailto:GlobalPrivacyOffice@ajg.com" TargetMode="External"/><Relationship Id="rId10" Type="http://schemas.openxmlformats.org/officeDocument/2006/relationships/endnotes" Target="endnotes.xml"/><Relationship Id="rId31" Type="http://schemas.openxmlformats.org/officeDocument/2006/relationships/hyperlink" Target="https://cppa.ca.gov/regulations/pdf/cppa_act.pdf" TargetMode="External"/><Relationship Id="rId44" Type="http://schemas.openxmlformats.org/officeDocument/2006/relationships/hyperlink" Target="http://ajg.com/global-privacy-notice/controller-dpa-terms" TargetMode="External"/><Relationship Id="rId52" Type="http://schemas.openxmlformats.org/officeDocument/2006/relationships/hyperlink" Target="https://eur-lex.europa.eu/legal-content/EN/TXT/HTML/?uri=CELEX:02016R0679-20160504" TargetMode="External"/><Relationship Id="rId60" Type="http://schemas.openxmlformats.org/officeDocument/2006/relationships/hyperlink" Target="https://www.cga.ct.gov/current/pub/chap_743jj.htm" TargetMode="External"/><Relationship Id="rId65" Type="http://schemas.openxmlformats.org/officeDocument/2006/relationships/hyperlink" Target="https://ico.org.uk/media/for-organisations/documents/4019483/international-data-transfer-addendum.pdf"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joshua_larman@ajg.com" TargetMode="External"/><Relationship Id="rId18" Type="http://schemas.openxmlformats.org/officeDocument/2006/relationships/hyperlink" Target="https://www.isrvr.com/is/DigitalAssets/Global%20Privacy%20Leads/documents/Gallagher%20Privacy%20Leads.pdf" TargetMode="External"/><Relationship Id="rId39" Type="http://schemas.openxmlformats.org/officeDocument/2006/relationships/hyperlink" Target="https://cppa.ca.gov/regulations/pdf/cppa_act.pdf" TargetMode="External"/><Relationship Id="rId34" Type="http://schemas.openxmlformats.org/officeDocument/2006/relationships/hyperlink" Target="https://www.ajg.com/global-privacy-notice/gallagher-ai-addendum/" TargetMode="External"/><Relationship Id="rId50" Type="http://schemas.openxmlformats.org/officeDocument/2006/relationships/hyperlink" Target="https://govt.westlaw.com/calregs/Document/IA943D610D45411ED85F08DB10BE8E2E0?viewType=FullText&amp;originationContext=documenttoc&amp;transitionType=CategoryPageItem&amp;contextData=(sc.Default)" TargetMode="External"/><Relationship Id="rId55" Type="http://schemas.openxmlformats.org/officeDocument/2006/relationships/hyperlink" Target="https://www.ecfr.gov/current/title-28/chapter-I/part-202?toc=1" TargetMode="External"/><Relationship Id="rId7" Type="http://schemas.openxmlformats.org/officeDocument/2006/relationships/settings" Target="setting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18CBA7E954F4C8C5C5FBD7C84429D" ma:contentTypeVersion="19" ma:contentTypeDescription="Create a new document." ma:contentTypeScope="" ma:versionID="39c742540de97c78487dd784f274572b">
  <xsd:schema xmlns:xsd="http://www.w3.org/2001/XMLSchema" xmlns:xs="http://www.w3.org/2001/XMLSchema" xmlns:p="http://schemas.microsoft.com/office/2006/metadata/properties" xmlns:ns2="568a83db-c8e6-4234-b012-f85381ff7894" xmlns:ns3="98de0e77-7838-4a2d-a973-d45010fa75f9" targetNamespace="http://schemas.microsoft.com/office/2006/metadata/properties" ma:root="true" ma:fieldsID="afcd0eb7bd79fa6c59d515457b73f7b6" ns2:_="" ns3:_="">
    <xsd:import namespace="568a83db-c8e6-4234-b012-f85381ff7894"/>
    <xsd:import namespace="98de0e77-7838-4a2d-a973-d45010fa75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a83db-c8e6-4234-b012-f85381ff7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4a779f-41f0-48f3-a6e6-0dbde84062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e0e77-7838-4a2d-a973-d45010fa75f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fb67741-6ae3-4d5d-9220-b57d5887f0c3}" ma:internalName="TaxCatchAll" ma:showField="CatchAllData" ma:web="98de0e77-7838-4a2d-a973-d45010fa75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de0e77-7838-4a2d-a973-d45010fa75f9" xsi:nil="true"/>
    <lcf76f155ced4ddcb4097134ff3c332f xmlns="568a83db-c8e6-4234-b012-f85381ff78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9A800-0CCF-4F7D-8FC9-67BAA5B9F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a83db-c8e6-4234-b012-f85381ff7894"/>
    <ds:schemaRef ds:uri="98de0e77-7838-4a2d-a973-d45010fa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E4305-C686-4ECB-A7F8-C890F26CC0B5}">
  <ds:schemaRefs>
    <ds:schemaRef ds:uri="http://schemas.microsoft.com/office/2006/metadata/properties"/>
    <ds:schemaRef ds:uri="http://schemas.microsoft.com/office/infopath/2007/PartnerControls"/>
    <ds:schemaRef ds:uri="98de0e77-7838-4a2d-a973-d45010fa75f9"/>
    <ds:schemaRef ds:uri="568a83db-c8e6-4234-b012-f85381ff7894"/>
  </ds:schemaRefs>
</ds:datastoreItem>
</file>

<file path=customXml/itemProps3.xml><?xml version="1.0" encoding="utf-8"?>
<ds:datastoreItem xmlns:ds="http://schemas.openxmlformats.org/officeDocument/2006/customXml" ds:itemID="{298F7845-D5A2-4A06-AD84-5ACF2768153E}">
  <ds:schemaRefs>
    <ds:schemaRef ds:uri="http://schemas.microsoft.com/sharepoint/v3/contenttype/forms"/>
  </ds:schemaRefs>
</ds:datastoreItem>
</file>

<file path=customXml/itemProps4.xml><?xml version="1.0" encoding="utf-8"?>
<ds:datastoreItem xmlns:ds="http://schemas.openxmlformats.org/officeDocument/2006/customXml" ds:itemID="{A18A3975-13D1-41AB-BE7C-30F7AEE0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13476</Words>
  <Characters>78433</Characters>
  <Application>Microsoft Office Word</Application>
  <DocSecurity>0</DocSecurity>
  <Lines>1452</Lines>
  <Paragraphs>919</Paragraphs>
  <ScaleCrop>false</ScaleCrop>
  <HeadingPairs>
    <vt:vector size="2" baseType="variant">
      <vt:variant>
        <vt:lpstr>Title</vt:lpstr>
      </vt:variant>
      <vt:variant>
        <vt:i4>1</vt:i4>
      </vt:variant>
    </vt:vector>
  </HeadingPairs>
  <TitlesOfParts>
    <vt:vector size="1" baseType="lpstr">
      <vt:lpstr/>
    </vt:vector>
  </TitlesOfParts>
  <Company>Gallagher</Company>
  <LinksUpToDate>false</LinksUpToDate>
  <CharactersWithSpaces>90990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Wanat</dc:creator>
  <cp:keywords/>
  <dc:description/>
  <cp:lastModifiedBy>Monica Wanat</cp:lastModifiedBy>
  <cp:revision>3</cp:revision>
  <dcterms:created xsi:type="dcterms:W3CDTF">2025-12-18T19:07:00Z</dcterms:created>
  <dcterms:modified xsi:type="dcterms:W3CDTF">2025-12-18T19:08:00Z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0x01010038F18CBA7E954F4C8C5C5FBD7C84429D</vt:lpwstr>
  </property>
  <property fmtid="{D5CDD505-2E9C-101B-9397-08002B2CF9AE}" pid="3" name="MediaServiceImageTags">
    <vt:lpwstr/>
  </property>
</Properties>
</file>